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03454" w14:textId="3045A353" w:rsidR="00FE7F5D" w:rsidRDefault="00AD3AF4" w:rsidP="00DD2B67">
      <w:pPr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  <w:r>
        <w:rPr>
          <w:rFonts w:ascii="Century Gothic" w:hAnsi="Century Gothic" w:cs="Tahoma"/>
          <w:b/>
          <w:color w:val="887634"/>
          <w:sz w:val="28"/>
          <w:szCs w:val="28"/>
        </w:rPr>
        <w:t xml:space="preserve">Lexxus </w:t>
      </w:r>
      <w:proofErr w:type="spellStart"/>
      <w:r>
        <w:rPr>
          <w:rFonts w:ascii="Century Gothic" w:hAnsi="Century Gothic" w:cs="Tahoma"/>
          <w:b/>
          <w:color w:val="887634"/>
          <w:sz w:val="28"/>
          <w:szCs w:val="28"/>
        </w:rPr>
        <w:t>Norton</w:t>
      </w:r>
      <w:proofErr w:type="spellEnd"/>
      <w:r>
        <w:rPr>
          <w:rFonts w:ascii="Century Gothic" w:hAnsi="Century Gothic" w:cs="Tahoma"/>
          <w:b/>
          <w:color w:val="887634"/>
          <w:sz w:val="28"/>
          <w:szCs w:val="28"/>
        </w:rPr>
        <w:t xml:space="preserve"> </w:t>
      </w:r>
      <w:r w:rsidR="00FE7F5D">
        <w:rPr>
          <w:rFonts w:ascii="Century Gothic" w:hAnsi="Century Gothic" w:cs="Tahoma"/>
          <w:b/>
          <w:color w:val="887634"/>
          <w:sz w:val="28"/>
          <w:szCs w:val="28"/>
        </w:rPr>
        <w:t xml:space="preserve">pokřtil nový </w:t>
      </w:r>
      <w:proofErr w:type="spellStart"/>
      <w:r w:rsidR="00127452">
        <w:rPr>
          <w:rFonts w:ascii="Century Gothic" w:hAnsi="Century Gothic" w:cs="Tahoma"/>
          <w:b/>
          <w:color w:val="887634"/>
          <w:sz w:val="28"/>
          <w:szCs w:val="28"/>
        </w:rPr>
        <w:t>lifestylový</w:t>
      </w:r>
      <w:proofErr w:type="spellEnd"/>
      <w:r w:rsidR="00127452">
        <w:rPr>
          <w:rFonts w:ascii="Century Gothic" w:hAnsi="Century Gothic" w:cs="Tahoma"/>
          <w:b/>
          <w:color w:val="887634"/>
          <w:sz w:val="28"/>
          <w:szCs w:val="28"/>
        </w:rPr>
        <w:t xml:space="preserve"> </w:t>
      </w:r>
      <w:r w:rsidR="00FE7F5D">
        <w:rPr>
          <w:rFonts w:ascii="Century Gothic" w:hAnsi="Century Gothic" w:cs="Tahoma"/>
          <w:b/>
          <w:color w:val="887634"/>
          <w:sz w:val="28"/>
          <w:szCs w:val="28"/>
        </w:rPr>
        <w:t xml:space="preserve">magazín </w:t>
      </w:r>
      <w:r w:rsidR="00127452">
        <w:rPr>
          <w:rFonts w:ascii="Century Gothic" w:hAnsi="Century Gothic" w:cs="Tahoma"/>
          <w:b/>
          <w:color w:val="887634"/>
          <w:sz w:val="28"/>
          <w:szCs w:val="28"/>
        </w:rPr>
        <w:t xml:space="preserve">NORTON </w:t>
      </w:r>
    </w:p>
    <w:p w14:paraId="4DA53AFB" w14:textId="0DF70CB8" w:rsidR="00A1632F" w:rsidRDefault="00A1632F" w:rsidP="00BA21CD">
      <w:pPr>
        <w:spacing w:after="0" w:line="240" w:lineRule="auto"/>
        <w:ind w:right="-709"/>
        <w:jc w:val="both"/>
        <w:rPr>
          <w:rFonts w:ascii="Century Gothic" w:eastAsia="Times New Roman" w:hAnsi="Century Gothic" w:cs="Tahoma"/>
          <w:i/>
        </w:rPr>
      </w:pPr>
    </w:p>
    <w:p w14:paraId="3DCFCEEE" w14:textId="383EE381" w:rsidR="0046424A" w:rsidRDefault="00772443" w:rsidP="00A1632F">
      <w:pPr>
        <w:spacing w:after="0" w:line="240" w:lineRule="auto"/>
        <w:ind w:left="-567" w:right="-709"/>
        <w:jc w:val="both"/>
        <w:rPr>
          <w:rFonts w:ascii="Century Gothic" w:eastAsia="Times New Roman" w:hAnsi="Century Gothic" w:cs="Tahoma"/>
          <w:i/>
        </w:rPr>
      </w:pPr>
      <w:r>
        <w:rPr>
          <w:rFonts w:ascii="Century Gothic" w:eastAsia="Times New Roman" w:hAnsi="Century Gothic" w:cs="Tahoma"/>
          <w:i/>
        </w:rPr>
        <w:t xml:space="preserve">Praha, </w:t>
      </w:r>
      <w:r w:rsidR="00AD3AF4">
        <w:rPr>
          <w:rFonts w:ascii="Century Gothic" w:eastAsia="Times New Roman" w:hAnsi="Century Gothic" w:cs="Tahoma"/>
          <w:i/>
        </w:rPr>
        <w:t>20</w:t>
      </w:r>
      <w:r w:rsidR="001D0C45">
        <w:rPr>
          <w:rFonts w:ascii="Century Gothic" w:eastAsia="Times New Roman" w:hAnsi="Century Gothic" w:cs="Tahoma"/>
          <w:i/>
        </w:rPr>
        <w:t xml:space="preserve">. </w:t>
      </w:r>
      <w:r w:rsidR="000E59C5">
        <w:rPr>
          <w:rFonts w:ascii="Century Gothic" w:eastAsia="Times New Roman" w:hAnsi="Century Gothic" w:cs="Tahoma"/>
          <w:i/>
        </w:rPr>
        <w:t xml:space="preserve">října </w:t>
      </w:r>
      <w:r w:rsidR="00881EF6">
        <w:rPr>
          <w:rFonts w:ascii="Century Gothic" w:eastAsia="Times New Roman" w:hAnsi="Century Gothic" w:cs="Tahoma"/>
          <w:i/>
        </w:rPr>
        <w:t>2016</w:t>
      </w:r>
    </w:p>
    <w:p w14:paraId="06AB2773" w14:textId="77777777" w:rsidR="00A1632F" w:rsidRDefault="00A1632F" w:rsidP="00A1632F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  <w:sz w:val="16"/>
        </w:rPr>
      </w:pPr>
    </w:p>
    <w:p w14:paraId="7FE95FF9" w14:textId="38F1A0A0" w:rsidR="00BB59F3" w:rsidRDefault="00AD171E" w:rsidP="00A62E73">
      <w:pPr>
        <w:spacing w:after="0" w:line="320" w:lineRule="atLeast"/>
        <w:ind w:left="-567" w:right="-709"/>
        <w:jc w:val="both"/>
        <w:rPr>
          <w:rFonts w:ascii="Century Gothic" w:hAnsi="Century Gothic"/>
          <w:b/>
        </w:rPr>
      </w:pPr>
      <w:r w:rsidRPr="00AD171E">
        <w:rPr>
          <w:rFonts w:ascii="Century Gothic" w:eastAsia="Times New Roman" w:hAnsi="Century Gothic" w:cs="Tahoma"/>
          <w:b/>
        </w:rPr>
        <w:t>Ve st</w:t>
      </w:r>
      <w:r>
        <w:rPr>
          <w:rFonts w:ascii="Century Gothic" w:eastAsia="Times New Roman" w:hAnsi="Century Gothic" w:cs="Tahoma"/>
          <w:b/>
        </w:rPr>
        <w:t xml:space="preserve">ředu 19. října 2016 proběhl </w:t>
      </w:r>
      <w:r w:rsidR="00A62E73">
        <w:rPr>
          <w:rFonts w:ascii="Century Gothic" w:eastAsia="Times New Roman" w:hAnsi="Century Gothic" w:cs="Tahoma"/>
          <w:b/>
        </w:rPr>
        <w:t>v reprezentativních</w:t>
      </w:r>
      <w:r w:rsidR="00D54922">
        <w:rPr>
          <w:rFonts w:ascii="Century Gothic" w:eastAsia="Times New Roman" w:hAnsi="Century Gothic" w:cs="Tahoma"/>
          <w:b/>
        </w:rPr>
        <w:t xml:space="preserve"> prostorách </w:t>
      </w:r>
      <w:proofErr w:type="spellStart"/>
      <w:r w:rsidR="00D54922">
        <w:rPr>
          <w:rFonts w:ascii="Century Gothic" w:eastAsia="Times New Roman" w:hAnsi="Century Gothic" w:cs="Tahoma"/>
          <w:b/>
        </w:rPr>
        <w:t>showroomu</w:t>
      </w:r>
      <w:proofErr w:type="spellEnd"/>
      <w:r w:rsidR="00D54922">
        <w:rPr>
          <w:rFonts w:ascii="Century Gothic" w:eastAsia="Times New Roman" w:hAnsi="Century Gothic" w:cs="Tahoma"/>
          <w:b/>
        </w:rPr>
        <w:t xml:space="preserve"> </w:t>
      </w:r>
      <w:proofErr w:type="spellStart"/>
      <w:r w:rsidR="00D54922">
        <w:rPr>
          <w:rFonts w:ascii="Century Gothic" w:eastAsia="Times New Roman" w:hAnsi="Century Gothic" w:cs="Tahoma"/>
          <w:b/>
        </w:rPr>
        <w:t>Bang</w:t>
      </w:r>
      <w:proofErr w:type="spellEnd"/>
      <w:r w:rsidR="00D54922">
        <w:rPr>
          <w:rFonts w:ascii="Century Gothic" w:eastAsia="Times New Roman" w:hAnsi="Century Gothic" w:cs="Tahoma"/>
          <w:b/>
          <w:lang w:val="en-US"/>
        </w:rPr>
        <w:t>&amp;</w:t>
      </w:r>
      <w:proofErr w:type="spellStart"/>
      <w:r w:rsidR="00D54922">
        <w:rPr>
          <w:rFonts w:ascii="Century Gothic" w:eastAsia="Times New Roman" w:hAnsi="Century Gothic" w:cs="Tahoma"/>
          <w:b/>
        </w:rPr>
        <w:t>Olufsen</w:t>
      </w:r>
      <w:proofErr w:type="spellEnd"/>
      <w:r w:rsidR="00D54922">
        <w:rPr>
          <w:rFonts w:ascii="Century Gothic" w:eastAsia="Times New Roman" w:hAnsi="Century Gothic" w:cs="Tahoma"/>
          <w:b/>
        </w:rPr>
        <w:t xml:space="preserve"> v</w:t>
      </w:r>
      <w:r w:rsidR="00A62E73">
        <w:rPr>
          <w:rFonts w:ascii="Century Gothic" w:eastAsia="Times New Roman" w:hAnsi="Century Gothic" w:cs="Tahoma"/>
          <w:b/>
        </w:rPr>
        <w:t> centru Prahy</w:t>
      </w:r>
      <w:r w:rsidR="00D54922">
        <w:rPr>
          <w:rFonts w:ascii="Century Gothic" w:eastAsia="Times New Roman" w:hAnsi="Century Gothic" w:cs="Tahoma"/>
          <w:b/>
        </w:rPr>
        <w:t xml:space="preserve"> </w:t>
      </w:r>
      <w:r>
        <w:rPr>
          <w:rFonts w:ascii="Century Gothic" w:eastAsia="Times New Roman" w:hAnsi="Century Gothic" w:cs="Tahoma"/>
          <w:b/>
        </w:rPr>
        <w:t xml:space="preserve">slavnostní křest </w:t>
      </w:r>
      <w:r w:rsidR="00D54922">
        <w:rPr>
          <w:rFonts w:ascii="Century Gothic" w:eastAsia="Times New Roman" w:hAnsi="Century Gothic" w:cs="Tahoma"/>
          <w:b/>
        </w:rPr>
        <w:t xml:space="preserve">magazínu </w:t>
      </w:r>
      <w:r w:rsidR="00127452">
        <w:rPr>
          <w:rFonts w:ascii="Century Gothic" w:eastAsia="Times New Roman" w:hAnsi="Century Gothic" w:cs="Tahoma"/>
          <w:b/>
        </w:rPr>
        <w:t>NORTON</w:t>
      </w:r>
      <w:r w:rsidR="00D54922">
        <w:rPr>
          <w:rFonts w:ascii="Century Gothic" w:eastAsia="Times New Roman" w:hAnsi="Century Gothic" w:cs="Tahoma"/>
          <w:b/>
        </w:rPr>
        <w:t xml:space="preserve">, který se zaměřuje na </w:t>
      </w:r>
      <w:r w:rsidR="00A62E73">
        <w:rPr>
          <w:rFonts w:ascii="Century Gothic" w:eastAsia="Times New Roman" w:hAnsi="Century Gothic" w:cs="Tahoma"/>
          <w:b/>
        </w:rPr>
        <w:t>životní styl, design, kulturu a </w:t>
      </w:r>
      <w:r w:rsidR="0010014C">
        <w:rPr>
          <w:rFonts w:ascii="Century Gothic" w:eastAsia="Times New Roman" w:hAnsi="Century Gothic" w:cs="Tahoma"/>
          <w:b/>
        </w:rPr>
        <w:t xml:space="preserve">exkluzivní </w:t>
      </w:r>
      <w:r w:rsidR="00D54922">
        <w:rPr>
          <w:rFonts w:ascii="Century Gothic" w:eastAsia="Times New Roman" w:hAnsi="Century Gothic" w:cs="Tahoma"/>
          <w:b/>
        </w:rPr>
        <w:t>bydlení.</w:t>
      </w:r>
      <w:r w:rsidR="00606DA9">
        <w:rPr>
          <w:rFonts w:ascii="Century Gothic" w:eastAsia="Times New Roman" w:hAnsi="Century Gothic" w:cs="Tahoma"/>
          <w:b/>
        </w:rPr>
        <w:t xml:space="preserve"> </w:t>
      </w:r>
      <w:r w:rsidR="00127452">
        <w:rPr>
          <w:rFonts w:ascii="Century Gothic" w:eastAsia="Times New Roman" w:hAnsi="Century Gothic" w:cs="Tahoma"/>
          <w:b/>
        </w:rPr>
        <w:t>Hlavním partnerem slavnost</w:t>
      </w:r>
      <w:r w:rsidR="0066590D">
        <w:rPr>
          <w:rFonts w:ascii="Century Gothic" w:eastAsia="Times New Roman" w:hAnsi="Century Gothic" w:cs="Tahoma"/>
          <w:b/>
        </w:rPr>
        <w:t>n</w:t>
      </w:r>
      <w:r w:rsidR="00127452">
        <w:rPr>
          <w:rFonts w:ascii="Century Gothic" w:eastAsia="Times New Roman" w:hAnsi="Century Gothic" w:cs="Tahoma"/>
          <w:b/>
        </w:rPr>
        <w:t>ího večera byla značka Lexxus Norton</w:t>
      </w:r>
      <w:r w:rsidR="0020136C">
        <w:rPr>
          <w:rFonts w:ascii="Century Gothic" w:eastAsia="Times New Roman" w:hAnsi="Century Gothic" w:cs="Tahoma"/>
          <w:b/>
        </w:rPr>
        <w:t xml:space="preserve">, </w:t>
      </w:r>
      <w:r w:rsidR="00A85797">
        <w:rPr>
          <w:rFonts w:ascii="Century Gothic" w:eastAsia="Times New Roman" w:hAnsi="Century Gothic" w:cs="Tahoma"/>
          <w:b/>
        </w:rPr>
        <w:t>specializující se na </w:t>
      </w:r>
      <w:r w:rsidR="00A62E73">
        <w:rPr>
          <w:rFonts w:ascii="Century Gothic" w:hAnsi="Century Gothic"/>
          <w:b/>
        </w:rPr>
        <w:t>luxusní</w:t>
      </w:r>
      <w:r w:rsidR="0020136C">
        <w:rPr>
          <w:rFonts w:ascii="Century Gothic" w:hAnsi="Century Gothic"/>
          <w:b/>
        </w:rPr>
        <w:t xml:space="preserve"> nemovitost</w:t>
      </w:r>
      <w:r w:rsidR="00A62E73">
        <w:rPr>
          <w:rFonts w:ascii="Century Gothic" w:hAnsi="Century Gothic"/>
          <w:b/>
        </w:rPr>
        <w:t>i</w:t>
      </w:r>
      <w:r w:rsidR="0020136C">
        <w:rPr>
          <w:rFonts w:ascii="Century Gothic" w:hAnsi="Century Gothic"/>
          <w:b/>
        </w:rPr>
        <w:t xml:space="preserve"> v atraktivních lokalitách Prahy a blízkého okolí</w:t>
      </w:r>
      <w:r w:rsidR="00DC0DC1">
        <w:rPr>
          <w:rFonts w:ascii="Century Gothic" w:hAnsi="Century Gothic"/>
          <w:b/>
        </w:rPr>
        <w:t>.</w:t>
      </w:r>
      <w:r w:rsidR="0010014C">
        <w:rPr>
          <w:rFonts w:ascii="Century Gothic" w:hAnsi="Century Gothic"/>
          <w:b/>
        </w:rPr>
        <w:t xml:space="preserve"> </w:t>
      </w:r>
      <w:r w:rsidR="000F6171">
        <w:rPr>
          <w:rFonts w:ascii="Century Gothic" w:hAnsi="Century Gothic"/>
          <w:b/>
        </w:rPr>
        <w:t>Při této výjimečné příležitosti se všem pozvaným představil no</w:t>
      </w:r>
      <w:r w:rsidR="00A62E73">
        <w:rPr>
          <w:rFonts w:ascii="Century Gothic" w:hAnsi="Century Gothic"/>
          <w:b/>
        </w:rPr>
        <w:t>vý generální ředitel</w:t>
      </w:r>
      <w:r w:rsidR="00127452">
        <w:rPr>
          <w:rFonts w:ascii="Century Gothic" w:hAnsi="Century Gothic"/>
          <w:b/>
        </w:rPr>
        <w:t xml:space="preserve"> skupiny LEXXUS</w:t>
      </w:r>
      <w:r w:rsidR="0066590D">
        <w:rPr>
          <w:rFonts w:ascii="Century Gothic" w:hAnsi="Century Gothic"/>
          <w:b/>
        </w:rPr>
        <w:t xml:space="preserve"> Group</w:t>
      </w:r>
      <w:r w:rsidR="00A62E73">
        <w:rPr>
          <w:rFonts w:ascii="Century Gothic" w:hAnsi="Century Gothic"/>
          <w:b/>
        </w:rPr>
        <w:t xml:space="preserve"> Karel Bor. Večera</w:t>
      </w:r>
      <w:r w:rsidR="00127452">
        <w:rPr>
          <w:rFonts w:ascii="Century Gothic" w:hAnsi="Century Gothic"/>
          <w:b/>
        </w:rPr>
        <w:t xml:space="preserve"> s ochutnávkou vybraných francouzských vín a prémiových rumů</w:t>
      </w:r>
      <w:r w:rsidR="00A85797">
        <w:rPr>
          <w:rFonts w:ascii="Century Gothic" w:hAnsi="Century Gothic"/>
          <w:b/>
        </w:rPr>
        <w:t xml:space="preserve">, který </w:t>
      </w:r>
      <w:r w:rsidR="00A85797">
        <w:rPr>
          <w:rFonts w:ascii="Century Gothic" w:hAnsi="Century Gothic"/>
          <w:b/>
        </w:rPr>
        <w:t xml:space="preserve">vyvrcholil </w:t>
      </w:r>
      <w:proofErr w:type="spellStart"/>
      <w:r w:rsidR="00A85797">
        <w:rPr>
          <w:rFonts w:ascii="Century Gothic" w:hAnsi="Century Gothic"/>
          <w:b/>
        </w:rPr>
        <w:t>afterparty</w:t>
      </w:r>
      <w:proofErr w:type="spellEnd"/>
      <w:r w:rsidR="00A85797">
        <w:rPr>
          <w:rFonts w:ascii="Century Gothic" w:hAnsi="Century Gothic"/>
          <w:b/>
        </w:rPr>
        <w:t xml:space="preserve"> v baru </w:t>
      </w:r>
      <w:proofErr w:type="spellStart"/>
      <w:r w:rsidR="00A85797">
        <w:rPr>
          <w:rFonts w:ascii="Century Gothic" w:hAnsi="Century Gothic"/>
          <w:b/>
        </w:rPr>
        <w:t>Le</w:t>
      </w:r>
      <w:proofErr w:type="spellEnd"/>
      <w:r w:rsidR="00A85797">
        <w:rPr>
          <w:rFonts w:ascii="Century Gothic" w:hAnsi="Century Gothic"/>
          <w:b/>
        </w:rPr>
        <w:t xml:space="preserve"> </w:t>
      </w:r>
      <w:proofErr w:type="spellStart"/>
      <w:r w:rsidR="00A85797">
        <w:rPr>
          <w:rFonts w:ascii="Century Gothic" w:hAnsi="Century Gothic"/>
          <w:b/>
        </w:rPr>
        <w:t>Valmont</w:t>
      </w:r>
      <w:proofErr w:type="spellEnd"/>
      <w:r w:rsidR="00A85797">
        <w:rPr>
          <w:rFonts w:ascii="Century Gothic" w:hAnsi="Century Gothic"/>
          <w:b/>
        </w:rPr>
        <w:t>,</w:t>
      </w:r>
      <w:r w:rsidR="00A62E73">
        <w:rPr>
          <w:rFonts w:ascii="Century Gothic" w:hAnsi="Century Gothic"/>
          <w:b/>
        </w:rPr>
        <w:t xml:space="preserve"> se zúčastnila mj. módní návrhářka Beata Rajská</w:t>
      </w:r>
      <w:r w:rsidR="00D45203">
        <w:rPr>
          <w:rFonts w:ascii="Century Gothic" w:hAnsi="Century Gothic"/>
          <w:b/>
        </w:rPr>
        <w:t xml:space="preserve">, </w:t>
      </w:r>
      <w:r w:rsidR="00A85797">
        <w:rPr>
          <w:rFonts w:ascii="Century Gothic" w:hAnsi="Century Gothic"/>
          <w:b/>
        </w:rPr>
        <w:t>bývalý hokejový reprezentant Dušan Salfický</w:t>
      </w:r>
      <w:r w:rsidR="00B77499">
        <w:rPr>
          <w:rFonts w:ascii="Century Gothic" w:hAnsi="Century Gothic"/>
          <w:b/>
        </w:rPr>
        <w:t xml:space="preserve"> či hokejový obránce Marek Černošek</w:t>
      </w:r>
      <w:r w:rsidR="000F6171">
        <w:rPr>
          <w:rFonts w:ascii="Century Gothic" w:hAnsi="Century Gothic"/>
          <w:b/>
        </w:rPr>
        <w:t xml:space="preserve">. </w:t>
      </w:r>
    </w:p>
    <w:p w14:paraId="775EF1B0" w14:textId="77777777" w:rsidR="00BB59F3" w:rsidRDefault="00BB59F3" w:rsidP="00BB59F3">
      <w:pPr>
        <w:spacing w:after="0" w:line="320" w:lineRule="atLeast"/>
        <w:ind w:left="-567" w:right="-709"/>
        <w:jc w:val="both"/>
        <w:rPr>
          <w:rFonts w:ascii="Century Gothic" w:hAnsi="Century Gothic" w:cs="Arial"/>
        </w:rPr>
      </w:pPr>
    </w:p>
    <w:p w14:paraId="5279F5AD" w14:textId="47C2F04F" w:rsidR="00B501C9" w:rsidRDefault="00890917" w:rsidP="00B501C9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Arial"/>
          <w:lang w:eastAsia="cs-CZ"/>
        </w:rPr>
      </w:pPr>
      <w:r>
        <w:rPr>
          <w:rFonts w:ascii="Century Gothic" w:hAnsi="Century Gothic" w:cs="Arial"/>
        </w:rPr>
        <w:t xml:space="preserve">Koncept magazínu </w:t>
      </w:r>
      <w:r w:rsidR="00127452">
        <w:rPr>
          <w:rFonts w:ascii="Century Gothic" w:hAnsi="Century Gothic" w:cs="Arial"/>
        </w:rPr>
        <w:t xml:space="preserve">NORTON </w:t>
      </w:r>
      <w:r w:rsidR="00707339" w:rsidRPr="00BB59F3">
        <w:rPr>
          <w:rFonts w:ascii="Century Gothic" w:hAnsi="Century Gothic" w:cs="Arial"/>
        </w:rPr>
        <w:t>popisuje</w:t>
      </w:r>
      <w:r w:rsidR="00D114F9" w:rsidRPr="00BB59F3">
        <w:rPr>
          <w:rFonts w:ascii="Century Gothic" w:hAnsi="Century Gothic" w:cs="Arial"/>
        </w:rPr>
        <w:t xml:space="preserve"> </w:t>
      </w:r>
      <w:r w:rsidR="00D114F9" w:rsidRPr="00153F8F">
        <w:rPr>
          <w:rFonts w:ascii="Century Gothic" w:eastAsia="Times New Roman" w:hAnsi="Century Gothic" w:cs="Arial"/>
          <w:b/>
        </w:rPr>
        <w:t>Denisa Višňovská</w:t>
      </w:r>
      <w:r w:rsidR="00D114F9" w:rsidRPr="00BB59F3">
        <w:rPr>
          <w:rFonts w:ascii="Century Gothic" w:eastAsia="Times New Roman" w:hAnsi="Century Gothic" w:cs="Arial"/>
        </w:rPr>
        <w:t xml:space="preserve">, partner </w:t>
      </w:r>
      <w:r w:rsidR="00127452" w:rsidRPr="00BB59F3">
        <w:rPr>
          <w:rFonts w:ascii="Century Gothic" w:eastAsia="Times New Roman" w:hAnsi="Century Gothic" w:cs="Arial"/>
        </w:rPr>
        <w:t>L</w:t>
      </w:r>
      <w:r w:rsidR="00127452">
        <w:rPr>
          <w:rFonts w:ascii="Century Gothic" w:eastAsia="Times New Roman" w:hAnsi="Century Gothic" w:cs="Arial"/>
        </w:rPr>
        <w:t>exxus</w:t>
      </w:r>
      <w:r w:rsidR="00127452" w:rsidRPr="00BB59F3">
        <w:rPr>
          <w:rFonts w:ascii="Century Gothic" w:eastAsia="Times New Roman" w:hAnsi="Century Gothic" w:cs="Arial"/>
        </w:rPr>
        <w:t xml:space="preserve"> </w:t>
      </w:r>
      <w:r w:rsidR="00D114F9" w:rsidRPr="00BB59F3">
        <w:rPr>
          <w:rFonts w:ascii="Century Gothic" w:eastAsia="Times New Roman" w:hAnsi="Century Gothic" w:cs="Arial"/>
        </w:rPr>
        <w:t>Norton:</w:t>
      </w:r>
      <w:r w:rsidR="006B6022" w:rsidRPr="00BB59F3">
        <w:rPr>
          <w:rFonts w:ascii="Century Gothic" w:eastAsia="Times New Roman" w:hAnsi="Century Gothic" w:cs="Arial"/>
        </w:rPr>
        <w:t xml:space="preserve"> </w:t>
      </w:r>
      <w:r w:rsidR="006B6022" w:rsidRPr="00BB59F3">
        <w:rPr>
          <w:rFonts w:ascii="Century Gothic" w:hAnsi="Century Gothic" w:cs="Arial"/>
          <w:bCs/>
          <w:color w:val="000000"/>
        </w:rPr>
        <w:t>„</w:t>
      </w:r>
      <w:r w:rsidR="00707339" w:rsidRPr="00BB59F3">
        <w:rPr>
          <w:rFonts w:ascii="Century Gothic" w:hAnsi="Century Gothic" w:cs="Arial"/>
          <w:bCs/>
          <w:color w:val="000000"/>
        </w:rPr>
        <w:t>Nápad na nový magazí</w:t>
      </w:r>
      <w:r w:rsidR="002C4CD6">
        <w:rPr>
          <w:rFonts w:ascii="Century Gothic" w:hAnsi="Century Gothic" w:cs="Arial"/>
          <w:bCs/>
          <w:color w:val="000000"/>
        </w:rPr>
        <w:t xml:space="preserve">n jsme začali uvádět do života </w:t>
      </w:r>
      <w:r w:rsidR="005C04E9" w:rsidRPr="00BB59F3">
        <w:rPr>
          <w:rFonts w:ascii="Century Gothic" w:hAnsi="Century Gothic" w:cs="Arial"/>
          <w:bCs/>
          <w:color w:val="000000"/>
        </w:rPr>
        <w:t>na </w:t>
      </w:r>
      <w:r w:rsidR="00707339" w:rsidRPr="00BB59F3">
        <w:rPr>
          <w:rFonts w:ascii="Century Gothic" w:hAnsi="Century Gothic" w:cs="Arial"/>
          <w:bCs/>
          <w:color w:val="000000"/>
        </w:rPr>
        <w:t>jaře letošního roku</w:t>
      </w:r>
      <w:r w:rsidR="00A85797">
        <w:rPr>
          <w:rFonts w:ascii="Century Gothic" w:hAnsi="Century Gothic" w:cs="Arial"/>
          <w:bCs/>
          <w:color w:val="000000"/>
        </w:rPr>
        <w:t xml:space="preserve"> jeho pilotní verzí, která se </w:t>
      </w:r>
      <w:r w:rsidR="00707339" w:rsidRPr="00BB59F3">
        <w:rPr>
          <w:rFonts w:ascii="Century Gothic" w:hAnsi="Century Gothic" w:cs="Arial"/>
          <w:bCs/>
          <w:color w:val="000000"/>
        </w:rPr>
        <w:t>setkal</w:t>
      </w:r>
      <w:r w:rsidR="002C4CD6">
        <w:rPr>
          <w:rFonts w:ascii="Century Gothic" w:hAnsi="Century Gothic" w:cs="Arial"/>
          <w:bCs/>
          <w:color w:val="000000"/>
        </w:rPr>
        <w:t xml:space="preserve">a </w:t>
      </w:r>
      <w:r w:rsidR="00707339" w:rsidRPr="00BB59F3">
        <w:rPr>
          <w:rFonts w:ascii="Century Gothic" w:hAnsi="Century Gothic" w:cs="Arial"/>
          <w:bCs/>
          <w:color w:val="000000"/>
        </w:rPr>
        <w:t xml:space="preserve">s velkým </w:t>
      </w:r>
      <w:r w:rsidR="002C4CD6">
        <w:rPr>
          <w:rFonts w:ascii="Century Gothic" w:hAnsi="Century Gothic" w:cs="Arial"/>
        </w:rPr>
        <w:t>ohlasem. V</w:t>
      </w:r>
      <w:r w:rsidR="006B6022" w:rsidRPr="00BB59F3">
        <w:rPr>
          <w:rFonts w:ascii="Century Gothic" w:hAnsi="Century Gothic" w:cs="Arial"/>
        </w:rPr>
        <w:t>ěříme</w:t>
      </w:r>
      <w:r w:rsidR="002C4CD6">
        <w:rPr>
          <w:rFonts w:ascii="Century Gothic" w:hAnsi="Century Gothic" w:cs="Arial"/>
        </w:rPr>
        <w:t xml:space="preserve"> proto, že se podobné odezvy doč</w:t>
      </w:r>
      <w:r w:rsidR="006B6022" w:rsidRPr="00BB59F3">
        <w:rPr>
          <w:rFonts w:ascii="Century Gothic" w:hAnsi="Century Gothic" w:cs="Arial"/>
        </w:rPr>
        <w:t>ká</w:t>
      </w:r>
      <w:r w:rsidR="00AC57B3" w:rsidRPr="00BB59F3">
        <w:rPr>
          <w:rFonts w:ascii="Century Gothic" w:hAnsi="Century Gothic" w:cs="Arial"/>
        </w:rPr>
        <w:t xml:space="preserve"> </w:t>
      </w:r>
      <w:r w:rsidR="00BB59F3" w:rsidRPr="00BB59F3">
        <w:rPr>
          <w:rFonts w:ascii="Century Gothic" w:hAnsi="Century Gothic" w:cs="Arial"/>
        </w:rPr>
        <w:t xml:space="preserve">i </w:t>
      </w:r>
      <w:r w:rsidR="002C4CD6">
        <w:rPr>
          <w:rFonts w:ascii="Century Gothic" w:hAnsi="Century Gothic" w:cs="Arial"/>
        </w:rPr>
        <w:t>první číslo magazínu N</w:t>
      </w:r>
      <w:r w:rsidR="0066590D">
        <w:rPr>
          <w:rFonts w:ascii="Century Gothic" w:hAnsi="Century Gothic" w:cs="Arial"/>
        </w:rPr>
        <w:t>ORTON</w:t>
      </w:r>
      <w:r w:rsidR="002C4CD6">
        <w:rPr>
          <w:rFonts w:ascii="Century Gothic" w:hAnsi="Century Gothic" w:cs="Arial"/>
        </w:rPr>
        <w:t xml:space="preserve">. </w:t>
      </w:r>
      <w:r w:rsidR="00127452">
        <w:rPr>
          <w:rFonts w:ascii="Century Gothic" w:hAnsi="Century Gothic" w:cs="Arial"/>
        </w:rPr>
        <w:t xml:space="preserve">Čtenáři </w:t>
      </w:r>
      <w:r w:rsidR="002C4CD6">
        <w:rPr>
          <w:rFonts w:ascii="Century Gothic" w:hAnsi="Century Gothic" w:cs="Arial"/>
        </w:rPr>
        <w:t xml:space="preserve">se v něm mohou seznámit mimo jiné </w:t>
      </w:r>
      <w:r w:rsidR="00BB59F3">
        <w:rPr>
          <w:rFonts w:ascii="Century Gothic" w:eastAsia="Times New Roman" w:hAnsi="Century Gothic" w:cs="Arial"/>
          <w:lang w:eastAsia="cs-CZ"/>
        </w:rPr>
        <w:t>s</w:t>
      </w:r>
      <w:r w:rsidR="00BB59F3">
        <w:rPr>
          <w:rFonts w:ascii="Century Gothic" w:hAnsi="Century Gothic" w:cs="Arial"/>
          <w:b/>
        </w:rPr>
        <w:t xml:space="preserve"> </w:t>
      </w:r>
      <w:r w:rsidR="00A44329">
        <w:rPr>
          <w:rFonts w:ascii="Century Gothic" w:hAnsi="Century Gothic" w:cs="Arial"/>
        </w:rPr>
        <w:t>nejnovějšími informacemi o r</w:t>
      </w:r>
      <w:r w:rsidR="00BB59F3">
        <w:rPr>
          <w:rFonts w:ascii="Century Gothic" w:hAnsi="Century Gothic" w:cs="Arial"/>
        </w:rPr>
        <w:t>ezidenčním</w:t>
      </w:r>
      <w:r w:rsidR="00A44329">
        <w:rPr>
          <w:rFonts w:ascii="Century Gothic" w:hAnsi="Century Gothic" w:cs="Arial"/>
        </w:rPr>
        <w:t xml:space="preserve"> trhu, p</w:t>
      </w:r>
      <w:r w:rsidR="002C4CD6">
        <w:rPr>
          <w:rFonts w:ascii="Century Gothic" w:hAnsi="Century Gothic" w:cs="Arial"/>
        </w:rPr>
        <w:t>řečíst</w:t>
      </w:r>
      <w:r w:rsidR="00415FC9">
        <w:rPr>
          <w:rFonts w:ascii="Century Gothic" w:hAnsi="Century Gothic" w:cs="Arial"/>
        </w:rPr>
        <w:t xml:space="preserve"> si zajímavé rozhovory</w:t>
      </w:r>
      <w:r w:rsidR="00127452">
        <w:rPr>
          <w:rFonts w:ascii="Century Gothic" w:hAnsi="Century Gothic" w:cs="Arial"/>
        </w:rPr>
        <w:t xml:space="preserve"> </w:t>
      </w:r>
      <w:r w:rsidR="0066590D">
        <w:rPr>
          <w:rFonts w:ascii="Century Gothic" w:hAnsi="Century Gothic" w:cs="Arial"/>
        </w:rPr>
        <w:t xml:space="preserve">- </w:t>
      </w:r>
      <w:r w:rsidR="00127452">
        <w:rPr>
          <w:rFonts w:ascii="Century Gothic" w:hAnsi="Century Gothic" w:cs="Arial"/>
        </w:rPr>
        <w:t>např.</w:t>
      </w:r>
      <w:r w:rsidR="00415FC9">
        <w:rPr>
          <w:rFonts w:ascii="Century Gothic" w:hAnsi="Century Gothic" w:cs="Arial"/>
        </w:rPr>
        <w:t xml:space="preserve"> s Be</w:t>
      </w:r>
      <w:r w:rsidR="002C4CD6">
        <w:rPr>
          <w:rFonts w:ascii="Century Gothic" w:hAnsi="Century Gothic" w:cs="Arial"/>
        </w:rPr>
        <w:t>atou Rajskou</w:t>
      </w:r>
      <w:r w:rsidR="00127452">
        <w:rPr>
          <w:rFonts w:ascii="Century Gothic" w:hAnsi="Century Gothic" w:cs="Arial"/>
        </w:rPr>
        <w:t xml:space="preserve"> či Jiřím Vykoukalem</w:t>
      </w:r>
      <w:r w:rsidR="008A6EDB">
        <w:rPr>
          <w:rFonts w:ascii="Century Gothic" w:hAnsi="Century Gothic" w:cs="Arial"/>
        </w:rPr>
        <w:t xml:space="preserve"> -</w:t>
      </w:r>
      <w:r w:rsidR="002C4CD6">
        <w:rPr>
          <w:rFonts w:ascii="Century Gothic" w:hAnsi="Century Gothic" w:cs="Arial"/>
        </w:rPr>
        <w:t xml:space="preserve"> </w:t>
      </w:r>
      <w:r w:rsidR="00A75493">
        <w:rPr>
          <w:rFonts w:ascii="Century Gothic" w:hAnsi="Century Gothic" w:cs="Arial"/>
        </w:rPr>
        <w:t xml:space="preserve">nebo </w:t>
      </w:r>
      <w:r w:rsidR="002C4CD6">
        <w:rPr>
          <w:rFonts w:ascii="Century Gothic" w:hAnsi="Century Gothic" w:cs="Arial"/>
        </w:rPr>
        <w:t>načerpat</w:t>
      </w:r>
      <w:r w:rsidR="006B6022">
        <w:rPr>
          <w:rFonts w:ascii="Century Gothic" w:hAnsi="Century Gothic" w:cs="Arial"/>
        </w:rPr>
        <w:t xml:space="preserve"> inspiraci</w:t>
      </w:r>
      <w:r w:rsidR="00415FC9">
        <w:rPr>
          <w:rFonts w:ascii="Century Gothic" w:hAnsi="Century Gothic" w:cs="Arial"/>
        </w:rPr>
        <w:t xml:space="preserve"> pro</w:t>
      </w:r>
      <w:r w:rsidR="0066590D">
        <w:rPr>
          <w:rFonts w:ascii="Century Gothic" w:hAnsi="Century Gothic" w:cs="Arial"/>
        </w:rPr>
        <w:t> </w:t>
      </w:r>
      <w:r w:rsidR="00415FC9">
        <w:rPr>
          <w:rFonts w:ascii="Century Gothic" w:hAnsi="Century Gothic" w:cs="Arial"/>
        </w:rPr>
        <w:t>podzimní dovolenou</w:t>
      </w:r>
      <w:r w:rsidR="00A75493">
        <w:rPr>
          <w:rFonts w:ascii="Century Gothic" w:hAnsi="Century Gothic" w:cs="Arial"/>
        </w:rPr>
        <w:t>.</w:t>
      </w:r>
      <w:r w:rsidR="008A6EDB">
        <w:rPr>
          <w:rFonts w:ascii="Century Gothic" w:hAnsi="Century Gothic" w:cs="Arial"/>
          <w:lang w:val="en-US"/>
        </w:rPr>
        <w:t>”</w:t>
      </w:r>
      <w:r w:rsidR="00127452">
        <w:rPr>
          <w:rFonts w:ascii="Century Gothic" w:hAnsi="Century Gothic" w:cs="Arial"/>
        </w:rPr>
        <w:t xml:space="preserve"> </w:t>
      </w:r>
    </w:p>
    <w:p w14:paraId="51C1CB69" w14:textId="7E5ACAD0" w:rsidR="00B501C9" w:rsidRDefault="00B501C9" w:rsidP="00B501C9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Arial"/>
          <w:lang w:eastAsia="cs-CZ"/>
        </w:rPr>
      </w:pPr>
    </w:p>
    <w:p w14:paraId="5B755530" w14:textId="2BD2D1A7" w:rsidR="00C84F5D" w:rsidRPr="00B501C9" w:rsidRDefault="00C84F5D" w:rsidP="00B501C9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Arial"/>
          <w:lang w:eastAsia="cs-CZ"/>
        </w:rPr>
      </w:pPr>
      <w:r w:rsidRPr="00C84F5D">
        <w:rPr>
          <w:rFonts w:ascii="Arial" w:eastAsia="Times New Roman" w:hAnsi="Arial" w:cs="Arial"/>
          <w:b/>
        </w:rPr>
        <w:t>Fotogalerie:</w:t>
      </w:r>
    </w:p>
    <w:p w14:paraId="0E332BD3" w14:textId="1683478C" w:rsidR="00AD3AF4" w:rsidRPr="00C84F5D" w:rsidRDefault="00B501C9" w:rsidP="00A1632F">
      <w:pPr>
        <w:spacing w:after="0" w:line="320" w:lineRule="atLeast"/>
        <w:ind w:left="-567" w:right="-709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55E693D" wp14:editId="699E0EB8">
            <wp:simplePos x="0" y="0"/>
            <wp:positionH relativeFrom="margin">
              <wp:posOffset>-381000</wp:posOffset>
            </wp:positionH>
            <wp:positionV relativeFrom="margin">
              <wp:posOffset>4458335</wp:posOffset>
            </wp:positionV>
            <wp:extent cx="2276475" cy="1517650"/>
            <wp:effectExtent l="0" t="0" r="9525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řest_NORTON_19102016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24FFE3" w14:textId="71098D6B" w:rsidR="00AD3AF4" w:rsidRPr="00C84F5D" w:rsidRDefault="00AD3AF4" w:rsidP="00A1632F">
      <w:pPr>
        <w:spacing w:after="0" w:line="320" w:lineRule="atLeast"/>
        <w:ind w:left="-567" w:right="-709"/>
        <w:jc w:val="both"/>
        <w:rPr>
          <w:rFonts w:ascii="Arial" w:eastAsia="Times New Roman" w:hAnsi="Arial" w:cs="Arial"/>
          <w:b/>
        </w:rPr>
      </w:pPr>
    </w:p>
    <w:p w14:paraId="49DC8F5F" w14:textId="4363B540" w:rsidR="007F092C" w:rsidRPr="0097216E" w:rsidRDefault="00B501C9" w:rsidP="00956770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Arial"/>
          <w:i/>
          <w:sz w:val="20"/>
        </w:rPr>
      </w:pPr>
      <w:r w:rsidRPr="0097216E">
        <w:rPr>
          <w:rFonts w:ascii="Century Gothic" w:eastAsia="Times New Roman" w:hAnsi="Century Gothic" w:cs="Arial"/>
          <w:i/>
          <w:sz w:val="20"/>
        </w:rPr>
        <w:t>Hosty na akci přivítal nový generální ředitel skupiny L</w:t>
      </w:r>
      <w:r w:rsidR="007E72C3" w:rsidRPr="0097216E">
        <w:rPr>
          <w:rFonts w:ascii="Century Gothic" w:eastAsia="Times New Roman" w:hAnsi="Century Gothic" w:cs="Arial"/>
          <w:i/>
          <w:sz w:val="20"/>
        </w:rPr>
        <w:t>EXXUS Group Karel Bor (zcela vpra</w:t>
      </w:r>
      <w:r w:rsidRPr="0097216E">
        <w:rPr>
          <w:rFonts w:ascii="Century Gothic" w:eastAsia="Times New Roman" w:hAnsi="Century Gothic" w:cs="Arial"/>
          <w:i/>
          <w:sz w:val="20"/>
        </w:rPr>
        <w:t>vo).</w:t>
      </w:r>
    </w:p>
    <w:p w14:paraId="52C0BC6E" w14:textId="6BE96E3A" w:rsidR="00606DA9" w:rsidRPr="0097216E" w:rsidRDefault="00606DA9" w:rsidP="00AD171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 w:themeColor="text1"/>
          <w:sz w:val="20"/>
          <w:lang w:eastAsia="cs-CZ"/>
        </w:rPr>
      </w:pPr>
    </w:p>
    <w:p w14:paraId="268AE6D9" w14:textId="77777777" w:rsidR="00AD3AF4" w:rsidRPr="0097216E" w:rsidRDefault="00AD3AF4" w:rsidP="00BE46E6">
      <w:pPr>
        <w:spacing w:after="0" w:line="320" w:lineRule="atLeast"/>
        <w:ind w:left="-567" w:right="-709"/>
        <w:jc w:val="both"/>
        <w:rPr>
          <w:rFonts w:ascii="Arial" w:hAnsi="Arial" w:cs="Arial"/>
          <w:i/>
          <w:sz w:val="20"/>
        </w:rPr>
      </w:pPr>
    </w:p>
    <w:p w14:paraId="6B57C970" w14:textId="36FD6A16" w:rsidR="008C1B5B" w:rsidRPr="0097216E" w:rsidRDefault="007E72C3" w:rsidP="00BE46E6">
      <w:pPr>
        <w:spacing w:after="0" w:line="320" w:lineRule="atLeast"/>
        <w:ind w:left="-567" w:right="-709"/>
        <w:jc w:val="both"/>
        <w:rPr>
          <w:rFonts w:ascii="Arial" w:hAnsi="Arial" w:cs="Arial"/>
          <w:i/>
          <w:sz w:val="20"/>
        </w:rPr>
      </w:pPr>
      <w:r w:rsidRPr="0097216E">
        <w:rPr>
          <w:rFonts w:ascii="Arial" w:hAnsi="Arial" w:cs="Arial"/>
          <w:i/>
          <w:noProof/>
          <w:sz w:val="20"/>
          <w:lang w:eastAsia="cs-CZ"/>
        </w:rPr>
        <w:drawing>
          <wp:anchor distT="0" distB="0" distL="114300" distR="114300" simplePos="0" relativeHeight="251659264" behindDoc="0" locked="0" layoutInCell="1" allowOverlap="1" wp14:anchorId="08310B8B" wp14:editId="333E0A08">
            <wp:simplePos x="0" y="0"/>
            <wp:positionH relativeFrom="margin">
              <wp:posOffset>-414020</wp:posOffset>
            </wp:positionH>
            <wp:positionV relativeFrom="margin">
              <wp:posOffset>6149975</wp:posOffset>
            </wp:positionV>
            <wp:extent cx="2314575" cy="1543050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řest_NORTON_19102016 (4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7CBCB" w14:textId="56708DD1" w:rsidR="008C1B5B" w:rsidRPr="0097216E" w:rsidRDefault="008C1B5B" w:rsidP="00BE46E6">
      <w:pPr>
        <w:spacing w:after="0" w:line="320" w:lineRule="atLeast"/>
        <w:ind w:left="-567" w:right="-709"/>
        <w:jc w:val="both"/>
        <w:rPr>
          <w:rFonts w:ascii="Arial" w:hAnsi="Arial" w:cs="Arial"/>
          <w:i/>
          <w:sz w:val="20"/>
        </w:rPr>
      </w:pPr>
    </w:p>
    <w:p w14:paraId="6EB1F932" w14:textId="105A770C" w:rsidR="008C1B5B" w:rsidRPr="0097216E" w:rsidRDefault="008C1B5B" w:rsidP="00BE46E6">
      <w:pPr>
        <w:spacing w:after="0" w:line="320" w:lineRule="atLeast"/>
        <w:ind w:left="-567" w:right="-709"/>
        <w:jc w:val="both"/>
        <w:rPr>
          <w:rFonts w:ascii="Arial" w:hAnsi="Arial" w:cs="Arial"/>
          <w:i/>
          <w:sz w:val="20"/>
        </w:rPr>
      </w:pPr>
    </w:p>
    <w:p w14:paraId="5A902421" w14:textId="55216DF8" w:rsidR="00942B72" w:rsidRPr="0097216E" w:rsidRDefault="007E72C3" w:rsidP="00BE46E6">
      <w:pPr>
        <w:spacing w:after="0" w:line="320" w:lineRule="atLeast"/>
        <w:ind w:left="-567" w:right="-709"/>
        <w:jc w:val="both"/>
        <w:rPr>
          <w:rFonts w:ascii="Century Gothic" w:hAnsi="Century Gothic" w:cs="Arial"/>
          <w:i/>
          <w:sz w:val="20"/>
        </w:rPr>
      </w:pPr>
      <w:r w:rsidRPr="0097216E">
        <w:rPr>
          <w:rFonts w:ascii="Century Gothic" w:hAnsi="Century Gothic" w:cs="Arial"/>
          <w:i/>
          <w:sz w:val="20"/>
        </w:rPr>
        <w:t xml:space="preserve">Zbrusu nový </w:t>
      </w:r>
      <w:proofErr w:type="spellStart"/>
      <w:r w:rsidRPr="0097216E">
        <w:rPr>
          <w:rFonts w:ascii="Century Gothic" w:hAnsi="Century Gothic" w:cs="Arial"/>
          <w:i/>
          <w:sz w:val="20"/>
        </w:rPr>
        <w:t>lifestylový</w:t>
      </w:r>
      <w:proofErr w:type="spellEnd"/>
      <w:r w:rsidRPr="0097216E">
        <w:rPr>
          <w:rFonts w:ascii="Century Gothic" w:hAnsi="Century Gothic" w:cs="Arial"/>
          <w:i/>
          <w:sz w:val="20"/>
        </w:rPr>
        <w:t xml:space="preserve"> magazín NORTON slavnostně pokřtili hokejisté Dušan Salfický (vpravo) a Marek Černošek.</w:t>
      </w:r>
    </w:p>
    <w:p w14:paraId="3CB1D3D2" w14:textId="15D558E8" w:rsidR="008C1B5B" w:rsidRPr="0097216E" w:rsidRDefault="008C1B5B" w:rsidP="00BE46E6">
      <w:pPr>
        <w:spacing w:after="0" w:line="320" w:lineRule="atLeast"/>
        <w:ind w:left="-567" w:right="-709"/>
        <w:jc w:val="both"/>
        <w:rPr>
          <w:rFonts w:ascii="Arial" w:hAnsi="Arial" w:cs="Arial"/>
          <w:i/>
          <w:sz w:val="20"/>
        </w:rPr>
      </w:pPr>
    </w:p>
    <w:p w14:paraId="0D18056B" w14:textId="6E117A4A" w:rsidR="008C1B5B" w:rsidRPr="0097216E" w:rsidRDefault="008C1B5B" w:rsidP="00BE46E6">
      <w:pPr>
        <w:spacing w:after="0" w:line="320" w:lineRule="atLeast"/>
        <w:ind w:left="-567" w:right="-709"/>
        <w:jc w:val="both"/>
        <w:rPr>
          <w:rFonts w:ascii="Arial" w:hAnsi="Arial" w:cs="Arial"/>
          <w:i/>
          <w:sz w:val="20"/>
        </w:rPr>
      </w:pPr>
    </w:p>
    <w:p w14:paraId="6D94A373" w14:textId="77777777" w:rsidR="008C1B5B" w:rsidRPr="0097216E" w:rsidRDefault="008C1B5B" w:rsidP="00BE46E6">
      <w:pPr>
        <w:spacing w:after="0" w:line="320" w:lineRule="atLeast"/>
        <w:ind w:left="-567" w:right="-709"/>
        <w:jc w:val="both"/>
        <w:rPr>
          <w:rFonts w:ascii="Arial" w:hAnsi="Arial" w:cs="Arial"/>
          <w:i/>
          <w:sz w:val="20"/>
        </w:rPr>
      </w:pPr>
    </w:p>
    <w:p w14:paraId="29DBBC09" w14:textId="77777777" w:rsidR="00C84F5D" w:rsidRPr="0097216E" w:rsidRDefault="00C84F5D" w:rsidP="00BE46E6">
      <w:pPr>
        <w:spacing w:after="0" w:line="320" w:lineRule="atLeast"/>
        <w:ind w:left="-567" w:right="-709"/>
        <w:jc w:val="both"/>
        <w:rPr>
          <w:rFonts w:ascii="Century Gothic" w:hAnsi="Century Gothic"/>
          <w:i/>
          <w:sz w:val="20"/>
        </w:rPr>
      </w:pPr>
    </w:p>
    <w:p w14:paraId="776123E2" w14:textId="77777777" w:rsidR="007E72C3" w:rsidRPr="0097216E" w:rsidRDefault="007E72C3" w:rsidP="00BE46E6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i/>
          <w:color w:val="887634"/>
          <w:szCs w:val="24"/>
        </w:rPr>
      </w:pPr>
    </w:p>
    <w:p w14:paraId="64AA7A07" w14:textId="77777777" w:rsidR="007E72C3" w:rsidRPr="0097216E" w:rsidRDefault="007E72C3" w:rsidP="00BE46E6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i/>
          <w:color w:val="887634"/>
          <w:szCs w:val="24"/>
        </w:rPr>
      </w:pPr>
    </w:p>
    <w:p w14:paraId="7B185227" w14:textId="77777777" w:rsidR="007E72C3" w:rsidRPr="0097216E" w:rsidRDefault="007E72C3" w:rsidP="00BE46E6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i/>
          <w:color w:val="887634"/>
          <w:szCs w:val="24"/>
        </w:rPr>
      </w:pPr>
    </w:p>
    <w:p w14:paraId="1B23A03C" w14:textId="777E6B62" w:rsidR="009066F5" w:rsidRPr="0097216E" w:rsidRDefault="009066F5" w:rsidP="00BE46E6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i/>
          <w:color w:val="887634"/>
          <w:szCs w:val="24"/>
        </w:rPr>
      </w:pPr>
      <w:r w:rsidRPr="0097216E">
        <w:rPr>
          <w:rFonts w:ascii="Century Gothic" w:hAnsi="Century Gothic" w:cs="Tahoma"/>
          <w:b/>
          <w:i/>
          <w:noProof/>
          <w:color w:val="887634"/>
          <w:szCs w:val="24"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3CFF3CFA" wp14:editId="680FE263">
            <wp:simplePos x="0" y="0"/>
            <wp:positionH relativeFrom="margin">
              <wp:posOffset>-457200</wp:posOffset>
            </wp:positionH>
            <wp:positionV relativeFrom="margin">
              <wp:align>top</wp:align>
            </wp:positionV>
            <wp:extent cx="2257425" cy="1504950"/>
            <wp:effectExtent l="0" t="0" r="952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řest_NORTON_19102016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C6DA7D" w14:textId="18D2158A" w:rsidR="009066F5" w:rsidRPr="0097216E" w:rsidRDefault="009066F5" w:rsidP="00BE46E6">
      <w:pPr>
        <w:spacing w:after="0" w:line="320" w:lineRule="atLeast"/>
        <w:ind w:left="-567" w:right="-709"/>
        <w:jc w:val="both"/>
        <w:rPr>
          <w:rFonts w:ascii="Century Gothic" w:hAnsi="Century Gothic" w:cs="Tahoma"/>
          <w:i/>
          <w:sz w:val="20"/>
        </w:rPr>
      </w:pPr>
      <w:r w:rsidRPr="0097216E">
        <w:rPr>
          <w:rFonts w:ascii="Century Gothic" w:hAnsi="Century Gothic" w:cs="Tahoma"/>
          <w:i/>
          <w:sz w:val="20"/>
        </w:rPr>
        <w:t>Slavnostního večera se zúčastnila i řada celebrit – mezi nimi např</w:t>
      </w:r>
      <w:r w:rsidR="003260BB" w:rsidRPr="0097216E">
        <w:rPr>
          <w:rFonts w:ascii="Century Gothic" w:hAnsi="Century Gothic" w:cs="Tahoma"/>
          <w:i/>
          <w:sz w:val="20"/>
        </w:rPr>
        <w:t>. módní návrhářka Beata Rajská. Rozhovor s ní najdou čtenáři právě v novém magazínu NORTON.</w:t>
      </w:r>
    </w:p>
    <w:p w14:paraId="446CDAAA" w14:textId="77777777" w:rsidR="009066F5" w:rsidRPr="0097216E" w:rsidRDefault="009066F5" w:rsidP="00BE46E6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i/>
          <w:color w:val="887634"/>
          <w:szCs w:val="24"/>
        </w:rPr>
      </w:pPr>
    </w:p>
    <w:p w14:paraId="1F0D7869" w14:textId="77777777" w:rsidR="009066F5" w:rsidRPr="0097216E" w:rsidRDefault="009066F5" w:rsidP="00BE46E6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i/>
          <w:color w:val="887634"/>
          <w:szCs w:val="24"/>
        </w:rPr>
      </w:pPr>
    </w:p>
    <w:p w14:paraId="62D12703" w14:textId="77777777" w:rsidR="009066F5" w:rsidRPr="0097216E" w:rsidRDefault="009066F5" w:rsidP="00BE46E6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i/>
          <w:color w:val="887634"/>
          <w:szCs w:val="24"/>
        </w:rPr>
      </w:pPr>
    </w:p>
    <w:p w14:paraId="0CD29A40" w14:textId="24632C4E" w:rsidR="009066F5" w:rsidRPr="0097216E" w:rsidRDefault="00D32CF4" w:rsidP="00BE46E6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i/>
          <w:color w:val="887634"/>
          <w:szCs w:val="24"/>
        </w:rPr>
      </w:pPr>
      <w:r w:rsidRPr="0097216E">
        <w:rPr>
          <w:rFonts w:ascii="Century Gothic" w:hAnsi="Century Gothic" w:cs="Tahoma"/>
          <w:b/>
          <w:i/>
          <w:noProof/>
          <w:color w:val="88763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75ADE6B6" wp14:editId="1DB3F244">
            <wp:simplePos x="0" y="0"/>
            <wp:positionH relativeFrom="margin">
              <wp:posOffset>-452120</wp:posOffset>
            </wp:positionH>
            <wp:positionV relativeFrom="margin">
              <wp:posOffset>1692275</wp:posOffset>
            </wp:positionV>
            <wp:extent cx="2257425" cy="1504950"/>
            <wp:effectExtent l="0" t="0" r="952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řest_NORTON_19102016 (7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43BE8" w14:textId="7AE7A99F" w:rsidR="009066F5" w:rsidRPr="0097216E" w:rsidRDefault="009066F5" w:rsidP="00D32CF4">
      <w:pPr>
        <w:spacing w:after="0" w:line="320" w:lineRule="atLeast"/>
        <w:ind w:right="-709"/>
        <w:jc w:val="both"/>
        <w:rPr>
          <w:rFonts w:ascii="Century Gothic" w:hAnsi="Century Gothic" w:cs="Tahoma"/>
          <w:b/>
          <w:i/>
          <w:color w:val="887634"/>
          <w:szCs w:val="24"/>
        </w:rPr>
      </w:pPr>
    </w:p>
    <w:p w14:paraId="48C7F9DE" w14:textId="28F3B322" w:rsidR="00D32CF4" w:rsidRPr="0097216E" w:rsidRDefault="00D32CF4" w:rsidP="00D32CF4">
      <w:pPr>
        <w:spacing w:after="0" w:line="320" w:lineRule="atLeast"/>
        <w:ind w:right="-709"/>
        <w:jc w:val="both"/>
        <w:rPr>
          <w:rFonts w:ascii="Century Gothic" w:hAnsi="Century Gothic" w:cs="Tahoma"/>
          <w:i/>
          <w:sz w:val="20"/>
        </w:rPr>
      </w:pPr>
      <w:r w:rsidRPr="0097216E">
        <w:rPr>
          <w:rFonts w:ascii="Century Gothic" w:hAnsi="Century Gothic" w:cs="Tahoma"/>
          <w:i/>
          <w:sz w:val="20"/>
        </w:rPr>
        <w:t xml:space="preserve">Večer vyvrcholil </w:t>
      </w:r>
      <w:proofErr w:type="spellStart"/>
      <w:r w:rsidRPr="0097216E">
        <w:rPr>
          <w:rFonts w:ascii="Century Gothic" w:hAnsi="Century Gothic" w:cs="Tahoma"/>
          <w:i/>
          <w:sz w:val="20"/>
        </w:rPr>
        <w:t>afterparty</w:t>
      </w:r>
      <w:proofErr w:type="spellEnd"/>
      <w:r w:rsidRPr="0097216E">
        <w:rPr>
          <w:rFonts w:ascii="Century Gothic" w:hAnsi="Century Gothic" w:cs="Tahoma"/>
          <w:i/>
          <w:sz w:val="20"/>
        </w:rPr>
        <w:t xml:space="preserve"> v baru </w:t>
      </w:r>
      <w:proofErr w:type="spellStart"/>
      <w:r w:rsidRPr="0097216E">
        <w:rPr>
          <w:rFonts w:ascii="Century Gothic" w:hAnsi="Century Gothic" w:cs="Tahoma"/>
          <w:i/>
          <w:sz w:val="20"/>
        </w:rPr>
        <w:t>Le</w:t>
      </w:r>
      <w:proofErr w:type="spellEnd"/>
      <w:r w:rsidRPr="0097216E">
        <w:rPr>
          <w:rFonts w:ascii="Century Gothic" w:hAnsi="Century Gothic" w:cs="Tahoma"/>
          <w:i/>
          <w:sz w:val="20"/>
        </w:rPr>
        <w:t xml:space="preserve"> </w:t>
      </w:r>
      <w:proofErr w:type="spellStart"/>
      <w:r w:rsidRPr="0097216E">
        <w:rPr>
          <w:rFonts w:ascii="Century Gothic" w:hAnsi="Century Gothic" w:cs="Tahoma"/>
          <w:i/>
          <w:sz w:val="20"/>
        </w:rPr>
        <w:t>Valmont</w:t>
      </w:r>
      <w:proofErr w:type="spellEnd"/>
      <w:r w:rsidRPr="0097216E">
        <w:rPr>
          <w:rFonts w:ascii="Century Gothic" w:hAnsi="Century Gothic" w:cs="Tahoma"/>
          <w:i/>
          <w:sz w:val="20"/>
        </w:rPr>
        <w:t xml:space="preserve">. </w:t>
      </w:r>
    </w:p>
    <w:p w14:paraId="342ADEAA" w14:textId="3E26CC21" w:rsidR="009066F5" w:rsidRPr="0097216E" w:rsidRDefault="009066F5" w:rsidP="00BE46E6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i/>
          <w:color w:val="887634"/>
          <w:szCs w:val="24"/>
        </w:rPr>
      </w:pPr>
    </w:p>
    <w:p w14:paraId="6BAD001D" w14:textId="7F4FB6BB" w:rsidR="009066F5" w:rsidRDefault="009066F5" w:rsidP="00BE46E6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06943970" w14:textId="77777777" w:rsidR="00D32CF4" w:rsidRDefault="00D32CF4" w:rsidP="00BE46E6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7F6C3A9A" w14:textId="77777777" w:rsidR="00D32CF4" w:rsidRDefault="00D32CF4" w:rsidP="00BE46E6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761119A2" w14:textId="77777777" w:rsidR="00D32CF4" w:rsidRDefault="00D32CF4" w:rsidP="00BE46E6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09114714" w14:textId="77777777" w:rsidR="00D32CF4" w:rsidRDefault="00D32CF4" w:rsidP="00BE46E6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6DC7A923" w14:textId="77777777" w:rsidR="00D32CF4" w:rsidRDefault="00D32CF4" w:rsidP="0066525A">
      <w:pPr>
        <w:spacing w:after="0" w:line="320" w:lineRule="atLeast"/>
        <w:ind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3948059C" w14:textId="745A860C" w:rsidR="00CA5219" w:rsidRPr="00BE46E6" w:rsidRDefault="00CA5219" w:rsidP="00BE46E6">
      <w:pPr>
        <w:spacing w:after="0" w:line="320" w:lineRule="atLeast"/>
        <w:ind w:left="-567" w:right="-709"/>
        <w:jc w:val="both"/>
        <w:rPr>
          <w:rFonts w:ascii="Century Gothic" w:hAnsi="Century Gothic"/>
        </w:rPr>
      </w:pPr>
      <w:r w:rsidRPr="006867BE">
        <w:rPr>
          <w:rFonts w:ascii="Century Gothic" w:hAnsi="Century Gothic" w:cs="Tahoma"/>
          <w:b/>
          <w:color w:val="887634"/>
          <w:sz w:val="24"/>
          <w:szCs w:val="24"/>
        </w:rPr>
        <w:t xml:space="preserve">O </w:t>
      </w:r>
      <w:r>
        <w:rPr>
          <w:rFonts w:ascii="Century Gothic" w:hAnsi="Century Gothic" w:cs="Tahoma"/>
          <w:b/>
          <w:color w:val="887634"/>
          <w:sz w:val="24"/>
          <w:szCs w:val="24"/>
        </w:rPr>
        <w:t>Lexxus Norton</w:t>
      </w:r>
    </w:p>
    <w:p w14:paraId="1B0BF183" w14:textId="60DD96A3" w:rsidR="00CA5219" w:rsidRPr="007C605B" w:rsidRDefault="00372F76" w:rsidP="00CA5219">
      <w:pPr>
        <w:spacing w:line="276" w:lineRule="auto"/>
        <w:ind w:left="-567" w:right="-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Značka Lexxus Norton patří do skupiny LEXXUS Group a s</w:t>
      </w:r>
      <w:r w:rsidR="00CA5219">
        <w:rPr>
          <w:rFonts w:ascii="Century Gothic" w:hAnsi="Century Gothic" w:cs="Tahoma"/>
        </w:rPr>
        <w:t>pecializuje</w:t>
      </w:r>
      <w:r w:rsidR="00EB76BB">
        <w:rPr>
          <w:rFonts w:ascii="Century Gothic" w:hAnsi="Century Gothic" w:cs="Tahoma"/>
        </w:rPr>
        <w:t xml:space="preserve"> </w:t>
      </w:r>
      <w:r w:rsidR="00CA5219" w:rsidRPr="007C605B">
        <w:rPr>
          <w:rFonts w:ascii="Century Gothic" w:hAnsi="Century Gothic" w:cs="Tahoma"/>
        </w:rPr>
        <w:t>se pouze na luxusní nemovitosti k prodeji i k pronájmu v nejžádanějších lokalitách Prahy a blízkého okolí.</w:t>
      </w:r>
      <w:r w:rsidR="00CA5219">
        <w:rPr>
          <w:rFonts w:ascii="Century Gothic" w:hAnsi="Century Gothic" w:cs="Tahoma"/>
        </w:rPr>
        <w:t xml:space="preserve"> </w:t>
      </w:r>
    </w:p>
    <w:p w14:paraId="343CFF24" w14:textId="16AEB8C8" w:rsidR="00CA5219" w:rsidRDefault="00CE1306" w:rsidP="00CA5219">
      <w:pPr>
        <w:spacing w:line="276" w:lineRule="auto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</w:rPr>
        <w:t>Realitní a</w:t>
      </w:r>
      <w:r w:rsidR="00372F76">
        <w:rPr>
          <w:rFonts w:ascii="Century Gothic" w:hAnsi="Century Gothic" w:cs="Tahoma"/>
        </w:rPr>
        <w:t>genti Lexxus Norton kladou</w:t>
      </w:r>
      <w:r w:rsidR="00372F76" w:rsidRPr="007C605B">
        <w:rPr>
          <w:rFonts w:ascii="Century Gothic" w:hAnsi="Century Gothic" w:cs="Tahoma"/>
        </w:rPr>
        <w:t xml:space="preserve"> </w:t>
      </w:r>
      <w:r w:rsidR="00CA5219" w:rsidRPr="007C605B">
        <w:rPr>
          <w:rFonts w:ascii="Century Gothic" w:hAnsi="Century Gothic" w:cs="Tahoma"/>
        </w:rPr>
        <w:t xml:space="preserve">maximální důraz na nejlepší servis jak pro </w:t>
      </w:r>
      <w:r w:rsidR="00CA5219">
        <w:rPr>
          <w:rFonts w:ascii="Century Gothic" w:hAnsi="Century Gothic" w:cs="Tahoma"/>
        </w:rPr>
        <w:t>developery</w:t>
      </w:r>
      <w:r w:rsidR="00CA5219" w:rsidRPr="007C605B">
        <w:rPr>
          <w:rFonts w:ascii="Century Gothic" w:hAnsi="Century Gothic" w:cs="Tahoma"/>
        </w:rPr>
        <w:t xml:space="preserve">, tak </w:t>
      </w:r>
      <w:r w:rsidR="00372F76">
        <w:rPr>
          <w:rFonts w:ascii="Century Gothic" w:hAnsi="Century Gothic" w:cs="Tahoma"/>
        </w:rPr>
        <w:t xml:space="preserve">pro </w:t>
      </w:r>
      <w:r w:rsidR="00CA5219" w:rsidRPr="007C605B">
        <w:rPr>
          <w:rFonts w:ascii="Century Gothic" w:hAnsi="Century Gothic" w:cs="Tahoma"/>
        </w:rPr>
        <w:t>konečné</w:t>
      </w:r>
      <w:r w:rsidR="00CA5219">
        <w:rPr>
          <w:rFonts w:ascii="Century Gothic" w:hAnsi="Century Gothic" w:cs="Tahoma"/>
        </w:rPr>
        <w:t xml:space="preserve"> </w:t>
      </w:r>
      <w:r w:rsidR="00CA5219" w:rsidRPr="007C605B">
        <w:rPr>
          <w:rFonts w:ascii="Century Gothic" w:hAnsi="Century Gothic" w:cs="Tahoma"/>
        </w:rPr>
        <w:t>uživatele</w:t>
      </w:r>
      <w:r w:rsidR="00F91DB8">
        <w:rPr>
          <w:rFonts w:ascii="Century Gothic" w:hAnsi="Century Gothic" w:cs="Tahoma"/>
        </w:rPr>
        <w:t xml:space="preserve">. </w:t>
      </w:r>
      <w:r w:rsidR="00942B72">
        <w:rPr>
          <w:rFonts w:ascii="Century Gothic" w:hAnsi="Century Gothic" w:cs="Tahoma"/>
        </w:rPr>
        <w:t>S</w:t>
      </w:r>
      <w:r w:rsidR="00CA5219" w:rsidRPr="007C605B">
        <w:rPr>
          <w:rFonts w:ascii="Century Gothic" w:hAnsi="Century Gothic" w:cs="Tahoma"/>
        </w:rPr>
        <w:t>lužby</w:t>
      </w:r>
      <w:r w:rsidR="00942B72">
        <w:rPr>
          <w:rFonts w:ascii="Century Gothic" w:hAnsi="Century Gothic" w:cs="Tahoma"/>
        </w:rPr>
        <w:t xml:space="preserve"> LEXXUS Norton</w:t>
      </w:r>
      <w:r w:rsidR="00F91DB8">
        <w:rPr>
          <w:rFonts w:ascii="Century Gothic" w:hAnsi="Century Gothic" w:cs="Tahoma"/>
        </w:rPr>
        <w:t xml:space="preserve"> </w:t>
      </w:r>
      <w:r w:rsidR="00CA5219" w:rsidRPr="007C605B">
        <w:rPr>
          <w:rFonts w:ascii="Century Gothic" w:hAnsi="Century Gothic" w:cs="Tahoma"/>
        </w:rPr>
        <w:t>jsou postavené na individuálním přístupu ke</w:t>
      </w:r>
      <w:r w:rsidR="00942B72">
        <w:rPr>
          <w:rFonts w:ascii="Century Gothic" w:hAnsi="Century Gothic" w:cs="Tahoma"/>
        </w:rPr>
        <w:t> </w:t>
      </w:r>
      <w:r w:rsidR="00CA5219" w:rsidRPr="007C605B">
        <w:rPr>
          <w:rFonts w:ascii="Century Gothic" w:hAnsi="Century Gothic" w:cs="Tahoma"/>
        </w:rPr>
        <w:t>každému zákazníkovi vždy s přihlé</w:t>
      </w:r>
      <w:r w:rsidR="00CA5219">
        <w:rPr>
          <w:rFonts w:ascii="Century Gothic" w:hAnsi="Century Gothic" w:cs="Tahoma"/>
        </w:rPr>
        <w:t>dnutím k jeho požadavkům. P</w:t>
      </w:r>
      <w:r w:rsidR="00CA5219" w:rsidRPr="007C605B">
        <w:rPr>
          <w:rFonts w:ascii="Century Gothic" w:hAnsi="Century Gothic" w:cs="Tahoma"/>
        </w:rPr>
        <w:t>ři realizaci nabízí maximální podporu a</w:t>
      </w:r>
      <w:r w:rsidR="00F91DB8">
        <w:rPr>
          <w:rFonts w:ascii="Century Gothic" w:hAnsi="Century Gothic" w:cs="Tahoma"/>
        </w:rPr>
        <w:t> </w:t>
      </w:r>
      <w:r w:rsidR="00CA5219" w:rsidRPr="007C605B">
        <w:rPr>
          <w:rFonts w:ascii="Century Gothic" w:hAnsi="Century Gothic" w:cs="Tahoma"/>
        </w:rPr>
        <w:t>zkušenosti čerpající z historie mateřské realitní společnosti LEXXUS, která působí na</w:t>
      </w:r>
      <w:r w:rsidR="00942B72">
        <w:rPr>
          <w:rFonts w:ascii="Century Gothic" w:hAnsi="Century Gothic" w:cs="Tahoma"/>
        </w:rPr>
        <w:t> </w:t>
      </w:r>
      <w:r w:rsidR="00CA5219" w:rsidRPr="007C605B">
        <w:rPr>
          <w:rFonts w:ascii="Century Gothic" w:hAnsi="Century Gothic" w:cs="Tahoma"/>
        </w:rPr>
        <w:t>pražském realitním trhu již od 90. let.</w:t>
      </w:r>
      <w:r w:rsidR="00CA5219">
        <w:rPr>
          <w:rFonts w:ascii="Century Gothic" w:hAnsi="Century Gothic" w:cs="Tahoma"/>
        </w:rPr>
        <w:t xml:space="preserve"> </w:t>
      </w:r>
    </w:p>
    <w:p w14:paraId="2314C5AC" w14:textId="77777777" w:rsidR="00CA5219" w:rsidRPr="006867BE" w:rsidRDefault="00CA5219" w:rsidP="00CA5219">
      <w:pPr>
        <w:spacing w:line="240" w:lineRule="auto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6EF016CC" w14:textId="77777777" w:rsidR="00CA5219" w:rsidRPr="006867BE" w:rsidRDefault="00CA5219" w:rsidP="00CA5219">
      <w:pPr>
        <w:spacing w:line="240" w:lineRule="auto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  <w:r w:rsidRPr="006867BE">
        <w:rPr>
          <w:rFonts w:ascii="Century Gothic" w:hAnsi="Century Gothic" w:cs="Tahoma"/>
          <w:b/>
          <w:color w:val="887634"/>
          <w:sz w:val="24"/>
          <w:szCs w:val="24"/>
        </w:rPr>
        <w:t>Kontakt</w:t>
      </w:r>
    </w:p>
    <w:p w14:paraId="0BA77C9C" w14:textId="5F2FBE6B" w:rsidR="00CA5219" w:rsidRDefault="00CA5219" w:rsidP="00CA5219">
      <w:pPr>
        <w:pStyle w:val="Bezmezer"/>
        <w:ind w:left="-567" w:right="-709"/>
        <w:rPr>
          <w:rFonts w:ascii="Century Gothic" w:hAnsi="Century Gothic" w:cs="Tahoma"/>
          <w:bCs/>
        </w:rPr>
      </w:pPr>
      <w:r>
        <w:rPr>
          <w:rFonts w:ascii="Century Gothic" w:hAnsi="Century Gothic" w:cs="Tahoma"/>
        </w:rPr>
        <w:t xml:space="preserve">Email: </w:t>
      </w:r>
      <w:hyperlink r:id="rId11" w:history="1">
        <w:r w:rsidR="00372F76" w:rsidRPr="00EB76BB">
          <w:rPr>
            <w:rStyle w:val="Hypertextovodkaz"/>
            <w:rFonts w:ascii="Century Gothic" w:hAnsi="Century Gothic"/>
          </w:rPr>
          <w:t>pr@lexxusnorton.cz</w:t>
        </w:r>
      </w:hyperlink>
    </w:p>
    <w:p w14:paraId="336420C0" w14:textId="6BBC6157" w:rsidR="00CA5219" w:rsidRDefault="00CA5219" w:rsidP="00CA5219">
      <w:pPr>
        <w:pStyle w:val="Bezmezer"/>
        <w:ind w:left="-567" w:right="-709"/>
        <w:rPr>
          <w:rFonts w:ascii="Century Gothic" w:hAnsi="Century Gothic" w:cs="Century Gothic"/>
        </w:rPr>
      </w:pPr>
      <w:r>
        <w:rPr>
          <w:rFonts w:ascii="Century Gothic" w:hAnsi="Century Gothic" w:cs="Tahoma"/>
          <w:bCs/>
        </w:rPr>
        <w:t xml:space="preserve">Telefon: </w:t>
      </w:r>
      <w:r>
        <w:rPr>
          <w:rFonts w:ascii="Century Gothic" w:hAnsi="Century Gothic" w:cs="Century Gothic"/>
        </w:rPr>
        <w:t>+420 221 111 </w:t>
      </w:r>
      <w:r w:rsidR="00372F76">
        <w:rPr>
          <w:rFonts w:ascii="Century Gothic" w:hAnsi="Century Gothic" w:cs="Century Gothic"/>
        </w:rPr>
        <w:t xml:space="preserve">900 </w:t>
      </w:r>
    </w:p>
    <w:p w14:paraId="23492272" w14:textId="1EBEAC79" w:rsidR="00CA5219" w:rsidRDefault="0066525A" w:rsidP="00CA5219">
      <w:pPr>
        <w:pStyle w:val="Bezmezer"/>
        <w:ind w:left="-567" w:right="-709"/>
        <w:rPr>
          <w:rStyle w:val="Hypertextovodkaz"/>
          <w:rFonts w:ascii="Century Gothic" w:hAnsi="Century Gothic"/>
          <w:color w:val="887634"/>
        </w:rPr>
      </w:pPr>
      <w:hyperlink r:id="rId12" w:history="1">
        <w:r w:rsidR="00372F76" w:rsidRPr="00EB76BB">
          <w:rPr>
            <w:rStyle w:val="Hypertextovodkaz"/>
            <w:rFonts w:ascii="Century Gothic" w:hAnsi="Century Gothic"/>
          </w:rPr>
          <w:t>www.lexxusnorton.cz</w:t>
        </w:r>
      </w:hyperlink>
    </w:p>
    <w:p w14:paraId="6E25573F" w14:textId="77777777" w:rsidR="00CA5219" w:rsidRDefault="00CA5219" w:rsidP="007F2F5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4624CC0A" w14:textId="77777777" w:rsidR="0066525A" w:rsidRPr="00F7588D" w:rsidRDefault="0066525A" w:rsidP="0066525A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 w:rsidRPr="00F7588D">
        <w:rPr>
          <w:rFonts w:ascii="Century Gothic" w:hAnsi="Century Gothic" w:cs="Tahoma"/>
          <w:b/>
          <w:color w:val="002060"/>
        </w:rPr>
        <w:t>Crest</w:t>
      </w:r>
      <w:proofErr w:type="spellEnd"/>
      <w:r w:rsidRPr="00F7588D">
        <w:rPr>
          <w:rFonts w:ascii="Century Gothic" w:hAnsi="Century Gothic" w:cs="Tahoma"/>
          <w:b/>
          <w:color w:val="002060"/>
        </w:rPr>
        <w:t xml:space="preserve"> Communications</w:t>
      </w:r>
    </w:p>
    <w:p w14:paraId="0CB48775" w14:textId="77777777" w:rsidR="0066525A" w:rsidRPr="00F7588D" w:rsidRDefault="0066525A" w:rsidP="0066525A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04BD5598" w14:textId="77777777" w:rsidR="0066525A" w:rsidRPr="00F7588D" w:rsidRDefault="0066525A" w:rsidP="0066525A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  <w:b/>
        </w:rPr>
        <w:t>Marcela Kukaňová</w:t>
      </w:r>
    </w:p>
    <w:p w14:paraId="6E8963A2" w14:textId="77777777" w:rsidR="0066525A" w:rsidRPr="00F7588D" w:rsidRDefault="0066525A" w:rsidP="0066525A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Email: </w:t>
      </w:r>
      <w:hyperlink r:id="rId13" w:history="1">
        <w:r w:rsidRPr="00F7588D"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27C03FA1" w14:textId="77777777" w:rsidR="0066525A" w:rsidRPr="00F7588D" w:rsidRDefault="0066525A" w:rsidP="0066525A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Telefon: </w:t>
      </w:r>
      <w:r w:rsidRPr="00F7588D">
        <w:rPr>
          <w:rFonts w:ascii="Century Gothic" w:hAnsi="Century Gothic" w:cs="Arial"/>
        </w:rPr>
        <w:t>+420 731 613 618</w:t>
      </w:r>
    </w:p>
    <w:p w14:paraId="1555CE0B" w14:textId="77777777" w:rsidR="0066525A" w:rsidRPr="00F7588D" w:rsidRDefault="0066525A" w:rsidP="0066525A">
      <w:pPr>
        <w:pStyle w:val="Bezmezer"/>
        <w:ind w:left="-567" w:right="-709"/>
        <w:rPr>
          <w:rFonts w:ascii="Century Gothic" w:hAnsi="Century Gothic"/>
          <w:b/>
        </w:rPr>
      </w:pPr>
    </w:p>
    <w:p w14:paraId="17CE4B93" w14:textId="77777777" w:rsidR="0066525A" w:rsidRPr="00F7588D" w:rsidRDefault="0066525A" w:rsidP="0066525A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  <w:b/>
        </w:rPr>
        <w:t>Marie Cimplová</w:t>
      </w:r>
    </w:p>
    <w:p w14:paraId="6035F621" w14:textId="77777777" w:rsidR="0066525A" w:rsidRPr="00F7588D" w:rsidRDefault="0066525A" w:rsidP="0066525A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Email: </w:t>
      </w:r>
      <w:hyperlink r:id="rId14" w:history="1">
        <w:r w:rsidRPr="00F7588D">
          <w:rPr>
            <w:rStyle w:val="Hypertextovodkaz"/>
            <w:rFonts w:ascii="Century Gothic" w:hAnsi="Century Gothic" w:cs="Arial"/>
          </w:rPr>
          <w:t>marie.cimplova</w:t>
        </w:r>
        <w:r w:rsidRPr="00F7588D">
          <w:rPr>
            <w:rStyle w:val="Hypertextovodkaz"/>
            <w:rFonts w:ascii="Century Gothic" w:hAnsi="Century Gothic" w:cs="Arial"/>
            <w:lang w:val="en-US"/>
          </w:rPr>
          <w:t>@</w:t>
        </w:r>
        <w:r w:rsidRPr="00F7588D">
          <w:rPr>
            <w:rStyle w:val="Hypertextovodkaz"/>
            <w:rFonts w:ascii="Century Gothic" w:hAnsi="Century Gothic" w:cs="Arial"/>
          </w:rPr>
          <w:t>crestcom.cz</w:t>
        </w:r>
      </w:hyperlink>
    </w:p>
    <w:p w14:paraId="113044E1" w14:textId="77777777" w:rsidR="0066525A" w:rsidRPr="00F7588D" w:rsidRDefault="0066525A" w:rsidP="0066525A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Telefon: </w:t>
      </w:r>
      <w:r w:rsidRPr="00F7588D">
        <w:rPr>
          <w:rFonts w:ascii="Century Gothic" w:hAnsi="Century Gothic" w:cs="Arial"/>
        </w:rPr>
        <w:t>+420 222 927 128, 731 613 602</w:t>
      </w:r>
    </w:p>
    <w:p w14:paraId="03CF2D01" w14:textId="77777777" w:rsidR="0066525A" w:rsidRPr="00F7588D" w:rsidRDefault="0066525A" w:rsidP="0066525A">
      <w:pPr>
        <w:pStyle w:val="Bezmezer"/>
        <w:ind w:left="-567" w:right="-709"/>
        <w:rPr>
          <w:rFonts w:ascii="Century Gothic" w:hAnsi="Century Gothic" w:cs="Tahoma"/>
        </w:rPr>
      </w:pPr>
    </w:p>
    <w:p w14:paraId="715A778B" w14:textId="5D24C5F0" w:rsidR="00A81A88" w:rsidRPr="007F2F5E" w:rsidRDefault="0066525A" w:rsidP="0066525A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 w:cs="Tahoma"/>
        </w:rPr>
        <w:t xml:space="preserve">Tiskové středisko: </w:t>
      </w:r>
      <w:hyperlink r:id="rId15" w:history="1">
        <w:r w:rsidRPr="00F7588D">
          <w:rPr>
            <w:rStyle w:val="Hypertextovodkaz"/>
            <w:rFonts w:ascii="Century Gothic" w:hAnsi="Century Gothic" w:cs="Tahoma"/>
          </w:rPr>
          <w:t>www.crestcom.cz</w:t>
        </w:r>
      </w:hyperlink>
      <w:bookmarkStart w:id="0" w:name="_GoBack"/>
      <w:bookmarkEnd w:id="0"/>
    </w:p>
    <w:sectPr w:rsidR="00A81A88" w:rsidRPr="007F2F5E" w:rsidSect="0072141F">
      <w:headerReference w:type="default" r:id="rId16"/>
      <w:footerReference w:type="default" r:id="rId17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D3F90" w14:textId="77777777" w:rsidR="00F52BB2" w:rsidRDefault="00F52BB2" w:rsidP="002E72DB">
      <w:pPr>
        <w:spacing w:after="0" w:line="240" w:lineRule="auto"/>
      </w:pPr>
      <w:r>
        <w:separator/>
      </w:r>
    </w:p>
  </w:endnote>
  <w:endnote w:type="continuationSeparator" w:id="0">
    <w:p w14:paraId="28B3264E" w14:textId="77777777" w:rsidR="00F52BB2" w:rsidRDefault="00F52BB2" w:rsidP="002E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0FD05" w14:textId="77777777" w:rsidR="002E72DB" w:rsidRDefault="002E72D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5085944" wp14:editId="3C556A55">
          <wp:simplePos x="0" y="0"/>
          <wp:positionH relativeFrom="page">
            <wp:posOffset>416859</wp:posOffset>
          </wp:positionH>
          <wp:positionV relativeFrom="page">
            <wp:posOffset>7315200</wp:posOffset>
          </wp:positionV>
          <wp:extent cx="6713855" cy="2929890"/>
          <wp:effectExtent l="0" t="0" r="0" b="381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ckovy_papir_zap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855" cy="292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434A7" w14:textId="77777777" w:rsidR="00F52BB2" w:rsidRDefault="00F52BB2" w:rsidP="002E72DB">
      <w:pPr>
        <w:spacing w:after="0" w:line="240" w:lineRule="auto"/>
      </w:pPr>
      <w:r>
        <w:separator/>
      </w:r>
    </w:p>
  </w:footnote>
  <w:footnote w:type="continuationSeparator" w:id="0">
    <w:p w14:paraId="13F58F46" w14:textId="77777777" w:rsidR="00F52BB2" w:rsidRDefault="00F52BB2" w:rsidP="002E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8582B" w14:textId="77777777" w:rsidR="002E72DB" w:rsidRDefault="002E7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6045C" wp14:editId="30F2287F">
          <wp:simplePos x="0" y="0"/>
          <wp:positionH relativeFrom="page">
            <wp:align>center</wp:align>
          </wp:positionH>
          <wp:positionV relativeFrom="page">
            <wp:posOffset>442595</wp:posOffset>
          </wp:positionV>
          <wp:extent cx="6714000" cy="61200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_papir_zahl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4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54CE"/>
    <w:multiLevelType w:val="multilevel"/>
    <w:tmpl w:val="6286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63EC5"/>
    <w:multiLevelType w:val="multilevel"/>
    <w:tmpl w:val="8026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53B95"/>
    <w:multiLevelType w:val="multilevel"/>
    <w:tmpl w:val="00B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15BDB"/>
    <w:multiLevelType w:val="multilevel"/>
    <w:tmpl w:val="6B64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93276"/>
    <w:multiLevelType w:val="multilevel"/>
    <w:tmpl w:val="155A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DB"/>
    <w:rsid w:val="00006F47"/>
    <w:rsid w:val="00022AB3"/>
    <w:rsid w:val="00082C9F"/>
    <w:rsid w:val="000B4A42"/>
    <w:rsid w:val="000D7D3F"/>
    <w:rsid w:val="000E59C5"/>
    <w:rsid w:val="000F6171"/>
    <w:rsid w:val="0010014C"/>
    <w:rsid w:val="00103D6A"/>
    <w:rsid w:val="001077C5"/>
    <w:rsid w:val="00126132"/>
    <w:rsid w:val="00127452"/>
    <w:rsid w:val="001369DE"/>
    <w:rsid w:val="00145EB1"/>
    <w:rsid w:val="00153F8F"/>
    <w:rsid w:val="00167853"/>
    <w:rsid w:val="00180C53"/>
    <w:rsid w:val="00191268"/>
    <w:rsid w:val="001B2E4D"/>
    <w:rsid w:val="001B3509"/>
    <w:rsid w:val="001D0C45"/>
    <w:rsid w:val="0020136C"/>
    <w:rsid w:val="00242084"/>
    <w:rsid w:val="00244457"/>
    <w:rsid w:val="00247F05"/>
    <w:rsid w:val="0025178B"/>
    <w:rsid w:val="002866E5"/>
    <w:rsid w:val="00292B68"/>
    <w:rsid w:val="00297E0D"/>
    <w:rsid w:val="002C4CD6"/>
    <w:rsid w:val="002E72DB"/>
    <w:rsid w:val="002F0525"/>
    <w:rsid w:val="002F7785"/>
    <w:rsid w:val="003066E6"/>
    <w:rsid w:val="00312369"/>
    <w:rsid w:val="00323224"/>
    <w:rsid w:val="003260BB"/>
    <w:rsid w:val="00332DDF"/>
    <w:rsid w:val="003367AE"/>
    <w:rsid w:val="00341818"/>
    <w:rsid w:val="00372F76"/>
    <w:rsid w:val="0038459B"/>
    <w:rsid w:val="00395952"/>
    <w:rsid w:val="003A04A4"/>
    <w:rsid w:val="00415FC9"/>
    <w:rsid w:val="00424C9C"/>
    <w:rsid w:val="004453B3"/>
    <w:rsid w:val="0046424A"/>
    <w:rsid w:val="0047195A"/>
    <w:rsid w:val="00490524"/>
    <w:rsid w:val="004A305A"/>
    <w:rsid w:val="004A6E3A"/>
    <w:rsid w:val="004D5ADF"/>
    <w:rsid w:val="004E52F3"/>
    <w:rsid w:val="004E69B8"/>
    <w:rsid w:val="004E7019"/>
    <w:rsid w:val="004F1ADE"/>
    <w:rsid w:val="0050329B"/>
    <w:rsid w:val="00513C23"/>
    <w:rsid w:val="0056371C"/>
    <w:rsid w:val="00582F38"/>
    <w:rsid w:val="005A3326"/>
    <w:rsid w:val="005B6C4E"/>
    <w:rsid w:val="005C04E9"/>
    <w:rsid w:val="005C39D2"/>
    <w:rsid w:val="005D0FA8"/>
    <w:rsid w:val="005E1D93"/>
    <w:rsid w:val="005F38AA"/>
    <w:rsid w:val="00606DA9"/>
    <w:rsid w:val="006169A4"/>
    <w:rsid w:val="006206A4"/>
    <w:rsid w:val="00625B25"/>
    <w:rsid w:val="0064295C"/>
    <w:rsid w:val="00646FFD"/>
    <w:rsid w:val="00653590"/>
    <w:rsid w:val="00664445"/>
    <w:rsid w:val="0066525A"/>
    <w:rsid w:val="0066590D"/>
    <w:rsid w:val="00667424"/>
    <w:rsid w:val="0067793A"/>
    <w:rsid w:val="00681FC6"/>
    <w:rsid w:val="006867BE"/>
    <w:rsid w:val="006942DE"/>
    <w:rsid w:val="006A1776"/>
    <w:rsid w:val="006B6022"/>
    <w:rsid w:val="006C4E6A"/>
    <w:rsid w:val="006D42B0"/>
    <w:rsid w:val="006F10F0"/>
    <w:rsid w:val="0070368A"/>
    <w:rsid w:val="00707339"/>
    <w:rsid w:val="00710624"/>
    <w:rsid w:val="0072141F"/>
    <w:rsid w:val="00725ADB"/>
    <w:rsid w:val="00743A37"/>
    <w:rsid w:val="00765B0F"/>
    <w:rsid w:val="00772443"/>
    <w:rsid w:val="0077737D"/>
    <w:rsid w:val="007A0870"/>
    <w:rsid w:val="007B26EC"/>
    <w:rsid w:val="007D2D22"/>
    <w:rsid w:val="007E72C3"/>
    <w:rsid w:val="007F092C"/>
    <w:rsid w:val="007F2F5E"/>
    <w:rsid w:val="00825AB1"/>
    <w:rsid w:val="00827F21"/>
    <w:rsid w:val="00841407"/>
    <w:rsid w:val="008415B3"/>
    <w:rsid w:val="00850CE3"/>
    <w:rsid w:val="00851E06"/>
    <w:rsid w:val="00862FED"/>
    <w:rsid w:val="00875F9F"/>
    <w:rsid w:val="00881EF6"/>
    <w:rsid w:val="008853EB"/>
    <w:rsid w:val="00890917"/>
    <w:rsid w:val="008A1977"/>
    <w:rsid w:val="008A6EDB"/>
    <w:rsid w:val="008B08A6"/>
    <w:rsid w:val="008C1B5B"/>
    <w:rsid w:val="008C3662"/>
    <w:rsid w:val="008D0271"/>
    <w:rsid w:val="008E66A7"/>
    <w:rsid w:val="008F4F9F"/>
    <w:rsid w:val="009066F5"/>
    <w:rsid w:val="00942B72"/>
    <w:rsid w:val="009461AE"/>
    <w:rsid w:val="0095378C"/>
    <w:rsid w:val="00956770"/>
    <w:rsid w:val="0097216E"/>
    <w:rsid w:val="0098238E"/>
    <w:rsid w:val="0099430E"/>
    <w:rsid w:val="009B68A4"/>
    <w:rsid w:val="009B78A9"/>
    <w:rsid w:val="009F3692"/>
    <w:rsid w:val="00A15CBD"/>
    <w:rsid w:val="00A1632F"/>
    <w:rsid w:val="00A44329"/>
    <w:rsid w:val="00A55CE2"/>
    <w:rsid w:val="00A62E73"/>
    <w:rsid w:val="00A67C42"/>
    <w:rsid w:val="00A75493"/>
    <w:rsid w:val="00A81A88"/>
    <w:rsid w:val="00A85797"/>
    <w:rsid w:val="00A9098A"/>
    <w:rsid w:val="00A96538"/>
    <w:rsid w:val="00AA56CE"/>
    <w:rsid w:val="00AB6695"/>
    <w:rsid w:val="00AC01A8"/>
    <w:rsid w:val="00AC57B3"/>
    <w:rsid w:val="00AC794C"/>
    <w:rsid w:val="00AD171E"/>
    <w:rsid w:val="00AD2E44"/>
    <w:rsid w:val="00AD3AF4"/>
    <w:rsid w:val="00AE40A6"/>
    <w:rsid w:val="00AF3481"/>
    <w:rsid w:val="00B022B1"/>
    <w:rsid w:val="00B12606"/>
    <w:rsid w:val="00B23BD2"/>
    <w:rsid w:val="00B31CE5"/>
    <w:rsid w:val="00B32B43"/>
    <w:rsid w:val="00B4436D"/>
    <w:rsid w:val="00B46D6A"/>
    <w:rsid w:val="00B501C9"/>
    <w:rsid w:val="00B6129C"/>
    <w:rsid w:val="00B617F1"/>
    <w:rsid w:val="00B66304"/>
    <w:rsid w:val="00B77499"/>
    <w:rsid w:val="00BA21CD"/>
    <w:rsid w:val="00BA5F58"/>
    <w:rsid w:val="00BA7F95"/>
    <w:rsid w:val="00BB59F3"/>
    <w:rsid w:val="00BC0068"/>
    <w:rsid w:val="00BE22EC"/>
    <w:rsid w:val="00BE46E6"/>
    <w:rsid w:val="00BF71B0"/>
    <w:rsid w:val="00C1309B"/>
    <w:rsid w:val="00C27B54"/>
    <w:rsid w:val="00C30FE9"/>
    <w:rsid w:val="00C56FEC"/>
    <w:rsid w:val="00C84F5D"/>
    <w:rsid w:val="00CA5219"/>
    <w:rsid w:val="00CC2647"/>
    <w:rsid w:val="00CE1306"/>
    <w:rsid w:val="00CE3932"/>
    <w:rsid w:val="00D04F48"/>
    <w:rsid w:val="00D114F9"/>
    <w:rsid w:val="00D12A7F"/>
    <w:rsid w:val="00D13F2F"/>
    <w:rsid w:val="00D32620"/>
    <w:rsid w:val="00D32CF4"/>
    <w:rsid w:val="00D44A1B"/>
    <w:rsid w:val="00D45203"/>
    <w:rsid w:val="00D4736B"/>
    <w:rsid w:val="00D54922"/>
    <w:rsid w:val="00D6046A"/>
    <w:rsid w:val="00D85E32"/>
    <w:rsid w:val="00D95155"/>
    <w:rsid w:val="00DA47F5"/>
    <w:rsid w:val="00DA656B"/>
    <w:rsid w:val="00DB727E"/>
    <w:rsid w:val="00DC0DC1"/>
    <w:rsid w:val="00DD0CE1"/>
    <w:rsid w:val="00DD2B67"/>
    <w:rsid w:val="00DE6C11"/>
    <w:rsid w:val="00DF476A"/>
    <w:rsid w:val="00E00C88"/>
    <w:rsid w:val="00E02492"/>
    <w:rsid w:val="00E02579"/>
    <w:rsid w:val="00E34D5D"/>
    <w:rsid w:val="00E436B1"/>
    <w:rsid w:val="00E5073D"/>
    <w:rsid w:val="00E523DF"/>
    <w:rsid w:val="00E65363"/>
    <w:rsid w:val="00E86AF3"/>
    <w:rsid w:val="00EA190C"/>
    <w:rsid w:val="00EB1FA6"/>
    <w:rsid w:val="00EB504D"/>
    <w:rsid w:val="00EB76BB"/>
    <w:rsid w:val="00EC20B7"/>
    <w:rsid w:val="00EC2369"/>
    <w:rsid w:val="00EC4B5C"/>
    <w:rsid w:val="00ED56F6"/>
    <w:rsid w:val="00EE776C"/>
    <w:rsid w:val="00EF0C33"/>
    <w:rsid w:val="00EF23A8"/>
    <w:rsid w:val="00F07BE1"/>
    <w:rsid w:val="00F437D0"/>
    <w:rsid w:val="00F52BB2"/>
    <w:rsid w:val="00F64879"/>
    <w:rsid w:val="00F87C73"/>
    <w:rsid w:val="00F91DB8"/>
    <w:rsid w:val="00FA56B7"/>
    <w:rsid w:val="00FA5A62"/>
    <w:rsid w:val="00FC15E7"/>
    <w:rsid w:val="00FC3BBE"/>
    <w:rsid w:val="00FE4851"/>
    <w:rsid w:val="00FE78E3"/>
    <w:rsid w:val="00F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B6C044"/>
  <w15:docId w15:val="{3FF41C65-83DA-42C6-ADCC-192AC691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0FA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2DB"/>
  </w:style>
  <w:style w:type="paragraph" w:styleId="Zpat">
    <w:name w:val="footer"/>
    <w:basedOn w:val="Normln"/>
    <w:link w:val="Zpat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2DB"/>
  </w:style>
  <w:style w:type="paragraph" w:styleId="Textbubliny">
    <w:name w:val="Balloon Text"/>
    <w:basedOn w:val="Normln"/>
    <w:link w:val="TextbublinyChar"/>
    <w:uiPriority w:val="99"/>
    <w:semiHidden/>
    <w:unhideWhenUsed/>
    <w:rsid w:val="0024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8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rsid w:val="00191268"/>
    <w:rPr>
      <w:rFonts w:cs="Times New Roman"/>
      <w:color w:val="0000FF"/>
      <w:u w:val="single"/>
    </w:rPr>
  </w:style>
  <w:style w:type="paragraph" w:styleId="Bezmezer">
    <w:name w:val="No Spacing"/>
    <w:qFormat/>
    <w:rsid w:val="0019126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1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D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D93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27B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7B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5D0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F8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6770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D171E"/>
    <w:rPr>
      <w:b/>
      <w:bCs/>
    </w:rPr>
  </w:style>
  <w:style w:type="character" w:styleId="Zdraznn">
    <w:name w:val="Emphasis"/>
    <w:basedOn w:val="Standardnpsmoodstavce"/>
    <w:uiPriority w:val="20"/>
    <w:qFormat/>
    <w:rsid w:val="00AD17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arka.vondrackova@crestcom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exxusnorton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@lexxusnorton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restcom.cz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arie.cimplova@crestco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Luděk Smetana</dc:creator>
  <cp:lastModifiedBy>Marie Cimplová</cp:lastModifiedBy>
  <cp:revision>3</cp:revision>
  <cp:lastPrinted>2016-08-29T08:36:00Z</cp:lastPrinted>
  <dcterms:created xsi:type="dcterms:W3CDTF">2016-10-20T08:52:00Z</dcterms:created>
  <dcterms:modified xsi:type="dcterms:W3CDTF">2016-10-20T08:59:00Z</dcterms:modified>
</cp:coreProperties>
</file>